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6663" w14:textId="77777777" w:rsidR="00074A04" w:rsidRPr="00074A04" w:rsidRDefault="00074A04" w:rsidP="00074A04">
      <w:pPr>
        <w:rPr>
          <w:b/>
          <w:bCs/>
          <w:sz w:val="28"/>
          <w:szCs w:val="28"/>
        </w:rPr>
      </w:pPr>
      <w:r w:rsidRPr="00074A04">
        <w:rPr>
          <w:b/>
          <w:bCs/>
          <w:sz w:val="28"/>
          <w:szCs w:val="28"/>
        </w:rPr>
        <w:t>Magna Publications™ Enrichment Courses</w:t>
      </w:r>
    </w:p>
    <w:p w14:paraId="54B08FB9" w14:textId="77777777" w:rsidR="00074A04" w:rsidRPr="00074A04" w:rsidRDefault="00074A04" w:rsidP="00074A04">
      <w:pPr>
        <w:numPr>
          <w:ilvl w:val="0"/>
          <w:numId w:val="3"/>
        </w:numPr>
        <w:rPr>
          <w:b/>
          <w:bCs/>
          <w:sz w:val="24"/>
          <w:szCs w:val="24"/>
        </w:rPr>
      </w:pPr>
      <w:r w:rsidRPr="00074A04">
        <w:rPr>
          <w:b/>
          <w:bCs/>
          <w:sz w:val="24"/>
          <w:szCs w:val="24"/>
        </w:rPr>
        <w:t>Developing and Teaching an Online Course</w:t>
      </w:r>
    </w:p>
    <w:p w14:paraId="1486890C" w14:textId="77777777" w:rsidR="00074A04" w:rsidRPr="00074A04" w:rsidRDefault="00074A04" w:rsidP="00074A04">
      <w:pPr>
        <w:numPr>
          <w:ilvl w:val="0"/>
          <w:numId w:val="3"/>
        </w:numPr>
        <w:rPr>
          <w:b/>
          <w:bCs/>
          <w:sz w:val="24"/>
          <w:szCs w:val="24"/>
        </w:rPr>
      </w:pPr>
      <w:r w:rsidRPr="00074A04">
        <w:rPr>
          <w:b/>
          <w:bCs/>
          <w:sz w:val="24"/>
          <w:szCs w:val="24"/>
        </w:rPr>
        <w:t>Start Teaching Online</w:t>
      </w:r>
    </w:p>
    <w:p w14:paraId="084446DD" w14:textId="77777777" w:rsidR="00074A04" w:rsidRPr="00074A04" w:rsidRDefault="00074A04" w:rsidP="00074A04">
      <w:pPr>
        <w:numPr>
          <w:ilvl w:val="0"/>
          <w:numId w:val="3"/>
        </w:numPr>
        <w:rPr>
          <w:b/>
          <w:bCs/>
          <w:sz w:val="24"/>
          <w:szCs w:val="24"/>
        </w:rPr>
      </w:pPr>
      <w:r w:rsidRPr="00074A04">
        <w:rPr>
          <w:b/>
          <w:bCs/>
          <w:sz w:val="24"/>
          <w:szCs w:val="24"/>
        </w:rPr>
        <w:t>Practical Solutions for Flipping your Classroom</w:t>
      </w:r>
    </w:p>
    <w:p w14:paraId="3E5F33EC" w14:textId="77777777" w:rsidR="00074A04" w:rsidRPr="00074A04" w:rsidRDefault="00074A04" w:rsidP="00074A04">
      <w:pPr>
        <w:numPr>
          <w:ilvl w:val="0"/>
          <w:numId w:val="3"/>
        </w:numPr>
        <w:rPr>
          <w:b/>
          <w:bCs/>
          <w:sz w:val="24"/>
          <w:szCs w:val="24"/>
        </w:rPr>
      </w:pPr>
      <w:r w:rsidRPr="00074A04">
        <w:rPr>
          <w:b/>
          <w:bCs/>
          <w:sz w:val="24"/>
          <w:szCs w:val="24"/>
        </w:rPr>
        <w:t>Engaging Student</w:t>
      </w:r>
      <w:r w:rsidRPr="00074A04">
        <w:rPr>
          <w:b/>
          <w:bCs/>
          <w:i/>
          <w:iCs/>
          <w:sz w:val="24"/>
          <w:szCs w:val="24"/>
        </w:rPr>
        <w:t>s</w:t>
      </w:r>
    </w:p>
    <w:p w14:paraId="6557C1F1" w14:textId="77777777" w:rsidR="00074A04" w:rsidRPr="00074A04" w:rsidRDefault="00074A04" w:rsidP="00074A04">
      <w:pPr>
        <w:rPr>
          <w:b/>
          <w:bCs/>
          <w:sz w:val="24"/>
          <w:szCs w:val="24"/>
        </w:rPr>
      </w:pPr>
      <w:r w:rsidRPr="00074A04">
        <w:rPr>
          <w:b/>
          <w:bCs/>
          <w:sz w:val="24"/>
          <w:szCs w:val="24"/>
        </w:rPr>
        <w:t>These courses are delivered in a self-paced online format. Enrollment is available now. Course work must be completed by September 18</w:t>
      </w:r>
      <w:r w:rsidRPr="00074A04">
        <w:rPr>
          <w:b/>
          <w:bCs/>
          <w:sz w:val="24"/>
          <w:szCs w:val="24"/>
          <w:vertAlign w:val="superscript"/>
        </w:rPr>
        <w:t>th</w:t>
      </w:r>
      <w:r w:rsidRPr="00074A04">
        <w:rPr>
          <w:b/>
          <w:bCs/>
          <w:sz w:val="24"/>
          <w:szCs w:val="24"/>
        </w:rPr>
        <w:t>.</w:t>
      </w:r>
    </w:p>
    <w:p w14:paraId="72B83940" w14:textId="77777777" w:rsidR="00074A04" w:rsidRPr="00074A04" w:rsidRDefault="00074A04" w:rsidP="00074A04">
      <w:pPr>
        <w:rPr>
          <w:b/>
          <w:bCs/>
          <w:sz w:val="24"/>
          <w:szCs w:val="24"/>
        </w:rPr>
      </w:pPr>
      <w:r w:rsidRPr="00074A04">
        <w:rPr>
          <w:b/>
          <w:bCs/>
          <w:sz w:val="24"/>
          <w:szCs w:val="24"/>
        </w:rPr>
        <w:t>Please </w:t>
      </w:r>
      <w:hyperlink r:id="rId5" w:history="1">
        <w:r w:rsidRPr="00074A04">
          <w:rPr>
            <w:rStyle w:val="Hyperlink"/>
            <w:b/>
            <w:bCs/>
            <w:sz w:val="24"/>
            <w:szCs w:val="24"/>
          </w:rPr>
          <w:t>contact the FCTL</w:t>
        </w:r>
      </w:hyperlink>
      <w:r w:rsidRPr="00074A04">
        <w:rPr>
          <w:b/>
          <w:bCs/>
          <w:sz w:val="24"/>
          <w:szCs w:val="24"/>
        </w:rPr>
        <w:t> for a free </w:t>
      </w:r>
      <w:r w:rsidRPr="00074A04">
        <w:rPr>
          <w:b/>
          <w:bCs/>
          <w:i/>
          <w:iCs/>
          <w:sz w:val="24"/>
          <w:szCs w:val="24"/>
        </w:rPr>
        <w:t>Professional Learning Pass </w:t>
      </w:r>
      <w:r w:rsidRPr="00074A04">
        <w:rPr>
          <w:b/>
          <w:bCs/>
          <w:sz w:val="24"/>
          <w:szCs w:val="24"/>
        </w:rPr>
        <w:t>to one of these courses.</w:t>
      </w:r>
    </w:p>
    <w:p w14:paraId="487C60E3" w14:textId="77777777" w:rsidR="00074A04" w:rsidRDefault="00074A04">
      <w:pPr>
        <w:rPr>
          <w:b/>
          <w:bCs/>
          <w:sz w:val="28"/>
          <w:szCs w:val="28"/>
        </w:rPr>
      </w:pPr>
    </w:p>
    <w:p w14:paraId="2DC19088" w14:textId="50181F7A" w:rsidR="00AA2D26" w:rsidRPr="00DE60E6" w:rsidRDefault="002D14B4">
      <w:pPr>
        <w:rPr>
          <w:b/>
          <w:bCs/>
          <w:sz w:val="28"/>
          <w:szCs w:val="28"/>
        </w:rPr>
      </w:pPr>
      <w:r w:rsidRPr="00DE60E6">
        <w:rPr>
          <w:b/>
          <w:bCs/>
          <w:sz w:val="28"/>
          <w:szCs w:val="28"/>
        </w:rPr>
        <w:t>Monday Morning Mentor</w:t>
      </w:r>
    </w:p>
    <w:p w14:paraId="2C4CA8DB" w14:textId="77777777" w:rsidR="00DE60E6" w:rsidRDefault="002D14B4" w:rsidP="00DE60E6">
      <w:r w:rsidRPr="002D14B4">
        <w:t xml:space="preserve">The programs in </w:t>
      </w:r>
      <w:r>
        <w:t>the</w:t>
      </w:r>
      <w:r w:rsidRPr="002D14B4">
        <w:t xml:space="preserve"> Monday Morning Mentor series, presented by respected academic peers, cover timely and relevant topics in only 20 minutes—long enough to provide actionable insights, but short enough to fit anyone’s schedule. </w:t>
      </w:r>
      <w:r w:rsidR="00DE60E6" w:rsidRPr="00DE60E6">
        <w:t>Each program becomes available online every Monday for 32 weeks</w:t>
      </w:r>
      <w:r w:rsidR="00DE60E6">
        <w:t xml:space="preserve"> (16 in fall and 16 in spring). For instructions on how to register, please go to the Academic Community in Blackboard.  </w:t>
      </w:r>
    </w:p>
    <w:p w14:paraId="612743E9" w14:textId="0EB40C68" w:rsidR="00DE60E6" w:rsidRPr="00DE60E6" w:rsidRDefault="00074A04" w:rsidP="00DE60E6">
      <w:hyperlink r:id="rId6" w:history="1">
        <w:r w:rsidR="00DE60E6" w:rsidRPr="00DE60E6">
          <w:rPr>
            <w:rStyle w:val="Hyperlink"/>
          </w:rPr>
          <w:t>Additional Information</w:t>
        </w:r>
      </w:hyperlink>
    </w:p>
    <w:p w14:paraId="40D8A214" w14:textId="15D25062" w:rsidR="002D14B4" w:rsidRPr="002D14B4" w:rsidRDefault="002D14B4">
      <w:pPr>
        <w:rPr>
          <w:b/>
          <w:bCs/>
        </w:rPr>
      </w:pPr>
      <w:r w:rsidRPr="002D14B4">
        <w:rPr>
          <w:b/>
          <w:bCs/>
        </w:rPr>
        <w:t>August 30-September 5</w:t>
      </w:r>
    </w:p>
    <w:p w14:paraId="1D6DCCC0" w14:textId="77777777" w:rsidR="002D14B4" w:rsidRPr="002D14B4" w:rsidRDefault="002D14B4" w:rsidP="002D14B4">
      <w:pPr>
        <w:shd w:val="clear" w:color="auto" w:fill="FFFFFF"/>
        <w:spacing w:line="312" w:lineRule="atLeast"/>
        <w:textAlignment w:val="baseline"/>
        <w:outlineLvl w:val="0"/>
        <w:rPr>
          <w:rFonts w:asciiTheme="majorHAnsi" w:eastAsia="Times New Roman" w:hAnsiTheme="majorHAnsi" w:cs="Open Sans"/>
          <w:b/>
          <w:bCs/>
          <w:color w:val="333333"/>
          <w:spacing w:val="2"/>
          <w:kern w:val="36"/>
        </w:rPr>
      </w:pPr>
      <w:r w:rsidRPr="002D14B4">
        <w:rPr>
          <w:rFonts w:asciiTheme="majorHAnsi" w:eastAsia="Times New Roman" w:hAnsiTheme="majorHAnsi" w:cs="Open Sans"/>
          <w:b/>
          <w:bCs/>
          <w:color w:val="333333"/>
          <w:spacing w:val="2"/>
          <w:kern w:val="36"/>
        </w:rPr>
        <w:t>How Can Understanding Group Dynamics Lead to Better Group Work?</w:t>
      </w:r>
    </w:p>
    <w:p w14:paraId="18549D78" w14:textId="77777777" w:rsidR="002D14B4" w:rsidRPr="002D14B4" w:rsidRDefault="002D14B4" w:rsidP="002D14B4">
      <w:pPr>
        <w:shd w:val="clear" w:color="auto" w:fill="FFFFFF"/>
        <w:spacing w:line="240" w:lineRule="auto"/>
        <w:textAlignment w:val="baseline"/>
        <w:rPr>
          <w:rFonts w:asciiTheme="majorHAnsi" w:eastAsia="Times New Roman" w:hAnsiTheme="majorHAnsi" w:cs="Open Sans"/>
          <w:color w:val="0F0F0F"/>
          <w:spacing w:val="2"/>
        </w:rPr>
      </w:pPr>
      <w:r w:rsidRPr="002D14B4">
        <w:rPr>
          <w:rFonts w:asciiTheme="majorHAnsi" w:eastAsia="Times New Roman" w:hAnsiTheme="majorHAnsi" w:cs="Open Sans"/>
          <w:color w:val="0F0F0F"/>
          <w:spacing w:val="2"/>
        </w:rPr>
        <w:t>For educators who are looking to maximize productivity and success in their student group work, this 20-Minute Mentor explores free resources that benefit group dynamics and can be implemented into your classroom to ultimately improve successful group work.</w:t>
      </w:r>
    </w:p>
    <w:p w14:paraId="40627BEB" w14:textId="7E2D8FF4" w:rsidR="002D14B4" w:rsidRDefault="00074A04" w:rsidP="002D14B4">
      <w:hyperlink r:id="rId7" w:history="1">
        <w:r w:rsidR="00DE60E6">
          <w:rPr>
            <w:rStyle w:val="Hyperlink"/>
          </w:rPr>
          <w:t>Additional information</w:t>
        </w:r>
      </w:hyperlink>
    </w:p>
    <w:p w14:paraId="17525A5F" w14:textId="4CEB4225" w:rsidR="002D14B4" w:rsidRDefault="002D14B4" w:rsidP="002D14B4">
      <w:pPr>
        <w:rPr>
          <w:b/>
          <w:bCs/>
        </w:rPr>
      </w:pPr>
      <w:r>
        <w:rPr>
          <w:b/>
          <w:bCs/>
        </w:rPr>
        <w:t>September 6 - 12</w:t>
      </w:r>
    </w:p>
    <w:p w14:paraId="59BB77A9" w14:textId="743E5BBD" w:rsidR="002D14B4" w:rsidRPr="002D14B4" w:rsidRDefault="002D14B4" w:rsidP="002D14B4">
      <w:pPr>
        <w:rPr>
          <w:b/>
          <w:bCs/>
        </w:rPr>
      </w:pPr>
      <w:r w:rsidRPr="002D14B4">
        <w:rPr>
          <w:b/>
          <w:bCs/>
        </w:rPr>
        <w:t>How Will OER Benefit the 21st Century Student?</w:t>
      </w:r>
    </w:p>
    <w:p w14:paraId="07EA7F17" w14:textId="77777777" w:rsidR="002D14B4" w:rsidRPr="002D14B4" w:rsidRDefault="002D14B4" w:rsidP="002D14B4">
      <w:r w:rsidRPr="002D14B4">
        <w:t>This program offers an introduction to OER, including the impact and wide range of OER resources available and how to integrate these materials into course curriculum while staying compliant with Creative Commons licensing requirements.</w:t>
      </w:r>
    </w:p>
    <w:p w14:paraId="12C868DF" w14:textId="79B276BD" w:rsidR="002D14B4" w:rsidRDefault="00074A04" w:rsidP="002D14B4">
      <w:hyperlink r:id="rId8" w:history="1">
        <w:r w:rsidR="00DE60E6" w:rsidRPr="00DE60E6">
          <w:rPr>
            <w:rStyle w:val="Hyperlink"/>
          </w:rPr>
          <w:t>Additional information</w:t>
        </w:r>
      </w:hyperlink>
    </w:p>
    <w:p w14:paraId="4E8229AB" w14:textId="72856C72" w:rsidR="00DE60E6" w:rsidRDefault="00DE60E6" w:rsidP="00DE60E6"/>
    <w:p w14:paraId="039E3DC4" w14:textId="281AFFE3" w:rsidR="00DE60E6" w:rsidRDefault="00DE60E6" w:rsidP="00DE60E6">
      <w:pPr>
        <w:rPr>
          <w:b/>
          <w:bCs/>
          <w:sz w:val="28"/>
          <w:szCs w:val="28"/>
        </w:rPr>
      </w:pPr>
      <w:r>
        <w:rPr>
          <w:b/>
          <w:bCs/>
          <w:sz w:val="28"/>
          <w:szCs w:val="28"/>
        </w:rPr>
        <w:t xml:space="preserve">NEW! </w:t>
      </w:r>
      <w:r w:rsidRPr="00DE60E6">
        <w:rPr>
          <w:b/>
          <w:bCs/>
          <w:sz w:val="28"/>
          <w:szCs w:val="28"/>
        </w:rPr>
        <w:t>Showcase Friday</w:t>
      </w:r>
    </w:p>
    <w:p w14:paraId="0DD31024" w14:textId="0DCE3BE0" w:rsidR="00033F5A" w:rsidRPr="00033F5A" w:rsidRDefault="00033F5A" w:rsidP="00033F5A">
      <w:r w:rsidRPr="00033F5A">
        <w:lastRenderedPageBreak/>
        <w:t>Showcase Fridays are an extension of the annual Showcase on Teaching and Learning providing an opportunity to learn and discuss with colleagues a variety of topics and issues surrounding the science and art of teaching. These may include teaching with Zoom, service-learning pedagogy, strategies for assessment and student feedback, or inclusive teaching.</w:t>
      </w:r>
    </w:p>
    <w:p w14:paraId="751EF36A" w14:textId="6762A4A5" w:rsidR="00033F5A" w:rsidRPr="00033F5A" w:rsidRDefault="00033F5A" w:rsidP="00033F5A">
      <w:r w:rsidRPr="00033F5A">
        <w:t xml:space="preserve">Sessions are easy to attend. All sessions will be held on </w:t>
      </w:r>
      <w:r w:rsidRPr="00033F5A">
        <w:rPr>
          <w:b/>
          <w:bCs/>
        </w:rPr>
        <w:t>Friday mornings</w:t>
      </w:r>
      <w:r w:rsidRPr="00033F5A">
        <w:t xml:space="preserve"> </w:t>
      </w:r>
      <w:r>
        <w:t>from</w:t>
      </w:r>
      <w:r w:rsidRPr="00033F5A">
        <w:t xml:space="preserve"> </w:t>
      </w:r>
      <w:r w:rsidRPr="00033F5A">
        <w:rPr>
          <w:b/>
          <w:bCs/>
        </w:rPr>
        <w:t>11:00 – 11:50</w:t>
      </w:r>
      <w:r>
        <w:rPr>
          <w:b/>
          <w:bCs/>
        </w:rPr>
        <w:t xml:space="preserve"> am</w:t>
      </w:r>
      <w:r>
        <w:t xml:space="preserve"> </w:t>
      </w:r>
      <w:r w:rsidRPr="00033F5A">
        <w:t xml:space="preserve">and </w:t>
      </w:r>
      <w:r w:rsidRPr="00033F5A">
        <w:rPr>
          <w:b/>
          <w:bCs/>
        </w:rPr>
        <w:t>delivered over Zoom</w:t>
      </w:r>
      <w:r w:rsidR="00A667F4">
        <w:rPr>
          <w:b/>
          <w:bCs/>
        </w:rPr>
        <w:t xml:space="preserve"> (links will be emailed Monday morning for that week’s session</w:t>
      </w:r>
      <w:proofErr w:type="gramStart"/>
      <w:r w:rsidR="00A667F4">
        <w:rPr>
          <w:b/>
          <w:bCs/>
        </w:rPr>
        <w:t>).</w:t>
      </w:r>
      <w:r w:rsidRPr="00033F5A">
        <w:t>.</w:t>
      </w:r>
      <w:proofErr w:type="gramEnd"/>
    </w:p>
    <w:p w14:paraId="0A70EAF0" w14:textId="77777777" w:rsidR="00A667F4" w:rsidRDefault="00A667F4" w:rsidP="00033F5A">
      <w:pPr>
        <w:rPr>
          <w:b/>
          <w:bCs/>
        </w:rPr>
      </w:pPr>
    </w:p>
    <w:p w14:paraId="7A87AA3A" w14:textId="021F6BA3" w:rsidR="00033F5A" w:rsidRDefault="00033F5A" w:rsidP="00033F5A">
      <w:pPr>
        <w:rPr>
          <w:b/>
          <w:bCs/>
        </w:rPr>
      </w:pPr>
      <w:r w:rsidRPr="00033F5A">
        <w:rPr>
          <w:b/>
          <w:bCs/>
        </w:rPr>
        <w:t>September 3, 2021</w:t>
      </w:r>
      <w:r>
        <w:t xml:space="preserve"> </w:t>
      </w:r>
    </w:p>
    <w:p w14:paraId="6442C988" w14:textId="0D86A973" w:rsidR="00033F5A" w:rsidRDefault="00033F5A" w:rsidP="00033F5A">
      <w:r w:rsidRPr="00033F5A">
        <w:rPr>
          <w:b/>
          <w:bCs/>
        </w:rPr>
        <w:t>Service Learning: Connecting Academic Coursework to Community Partners</w:t>
      </w:r>
      <w:r w:rsidRPr="00033F5A">
        <w:rPr>
          <w:b/>
          <w:bCs/>
        </w:rPr>
        <w:br/>
      </w:r>
    </w:p>
    <w:p w14:paraId="6B34807B" w14:textId="1C746C04" w:rsidR="00033F5A" w:rsidRPr="00033F5A" w:rsidRDefault="00033F5A" w:rsidP="00033F5A">
      <w:pPr>
        <w:pStyle w:val="Default"/>
        <w:rPr>
          <w:sz w:val="22"/>
          <w:szCs w:val="22"/>
        </w:rPr>
      </w:pPr>
      <w:r w:rsidRPr="00033F5A">
        <w:rPr>
          <w:b/>
          <w:bCs/>
          <w:sz w:val="22"/>
          <w:szCs w:val="22"/>
        </w:rPr>
        <w:t>Facilitators:</w:t>
      </w:r>
      <w:r w:rsidRPr="00033F5A">
        <w:rPr>
          <w:sz w:val="22"/>
          <w:szCs w:val="22"/>
        </w:rPr>
        <w:t xml:space="preserve"> Alan Tinkler, Kathy Nordyke</w:t>
      </w:r>
      <w:r w:rsidRPr="00033F5A">
        <w:rPr>
          <w:sz w:val="22"/>
          <w:szCs w:val="22"/>
        </w:rPr>
        <w:br/>
      </w:r>
      <w:r w:rsidRPr="00033F5A">
        <w:rPr>
          <w:sz w:val="22"/>
          <w:szCs w:val="22"/>
        </w:rPr>
        <w:br/>
      </w:r>
      <w:r w:rsidRPr="00A667F4">
        <w:rPr>
          <w:sz w:val="22"/>
          <w:szCs w:val="22"/>
        </w:rPr>
        <w:t>This session will discuss how the Globally Responsive Education and Teaching (GREAT) program serves as a collaborative space among faculty, departments, and academic programs to promote international and intercultural teaching as well as global academic engagement with MSU's international partner university network. The presenters, reflecting this cross-departmental collaboration, include faculty, staff, and university administrators to discuss how the GREAT program highlights faculty international teaching and research experiences and their diverse cultural background, recognizes staff services in global engagement, as well as serves the MSU's international visions and plans.</w:t>
      </w:r>
    </w:p>
    <w:p w14:paraId="0C78A54E" w14:textId="4300B759" w:rsidR="00033F5A" w:rsidRPr="00033F5A" w:rsidRDefault="00033F5A" w:rsidP="00033F5A"/>
    <w:p w14:paraId="5061A701" w14:textId="77777777" w:rsidR="00A667F4" w:rsidRDefault="00033F5A" w:rsidP="00033F5A">
      <w:pPr>
        <w:rPr>
          <w:b/>
          <w:bCs/>
        </w:rPr>
      </w:pPr>
      <w:r w:rsidRPr="00033F5A">
        <w:rPr>
          <w:b/>
          <w:bCs/>
        </w:rPr>
        <w:t>September 10, 2021</w:t>
      </w:r>
    </w:p>
    <w:p w14:paraId="0952E097" w14:textId="167B46E9" w:rsidR="00033F5A" w:rsidRDefault="00033F5A" w:rsidP="00033F5A">
      <w:r w:rsidRPr="00033F5A">
        <w:rPr>
          <w:b/>
          <w:bCs/>
        </w:rPr>
        <w:br/>
        <w:t>Assessment for Learning or Compliance? Teacher Educators Share Research-based Shifts in Grading Practices</w:t>
      </w:r>
      <w:r w:rsidRPr="00033F5A">
        <w:br/>
      </w:r>
      <w:r w:rsidRPr="00033F5A">
        <w:rPr>
          <w:b/>
          <w:bCs/>
        </w:rPr>
        <w:t>Facilitators</w:t>
      </w:r>
      <w:r w:rsidRPr="00033F5A">
        <w:t>: Chloe Bolyard, Tammi Davis, Jennice McCafferty-Wright, Mandy Benedict-Chambers, Sarah Jean Baker</w:t>
      </w:r>
      <w:r w:rsidRPr="00033F5A">
        <w:br/>
      </w:r>
      <w:r w:rsidRPr="00033F5A">
        <w:br/>
        <w:t>In this interactive session, participants will briefly explore the history of grading and discuss the earliest identified negative impacts of grading including reducing students’ intrinsic interest in the topics they’re studying, discouraging intellectual risks, and reducing the quality of students’ comprehension (Kohn, 2011). Drs. Bolyard, Davis, McCafferty-Wright, Benedict-Chambers, and Baker will share how the disruption of pandemic teaching and learning led to their renewed interest in alternatives to grading. This session will also offer a quick overview of research that supports alternatives to grading, the presenters' varied approaches, and outcomes that they and their students have experienced.</w:t>
      </w:r>
    </w:p>
    <w:p w14:paraId="125C08FA" w14:textId="6FD1185D" w:rsidR="00A667F4" w:rsidRDefault="00A667F4" w:rsidP="00A667F4"/>
    <w:p w14:paraId="43A094CE" w14:textId="717512BD" w:rsidR="00A667F4" w:rsidRPr="00A667F4" w:rsidRDefault="00A667F4" w:rsidP="00A667F4">
      <w:pPr>
        <w:rPr>
          <w:b/>
          <w:bCs/>
          <w:sz w:val="28"/>
          <w:szCs w:val="28"/>
        </w:rPr>
      </w:pPr>
      <w:r w:rsidRPr="00A667F4">
        <w:rPr>
          <w:b/>
          <w:bCs/>
          <w:sz w:val="28"/>
          <w:szCs w:val="28"/>
        </w:rPr>
        <w:t>Faculty Writing Retreats</w:t>
      </w:r>
    </w:p>
    <w:p w14:paraId="166DD686" w14:textId="77777777" w:rsidR="00A667F4" w:rsidRPr="00A667F4" w:rsidRDefault="00A667F4" w:rsidP="00A667F4">
      <w:r w:rsidRPr="00A667F4">
        <w:rPr>
          <w:b/>
          <w:bCs/>
        </w:rPr>
        <w:t>Faculty Writing Retreats</w:t>
      </w:r>
      <w:r w:rsidRPr="00A667F4">
        <w:t xml:space="preserve"> (in-person and virtual) will help you meet your writing goals for the year. Begin new articles, </w:t>
      </w:r>
      <w:proofErr w:type="gramStart"/>
      <w:r w:rsidRPr="00A667F4">
        <w:t>revise</w:t>
      </w:r>
      <w:proofErr w:type="gramEnd"/>
      <w:r w:rsidRPr="00A667F4">
        <w:t xml:space="preserve"> and resubmit, polish your book proposal, complete your last edits, and connect and collaborate with other faculty scholars.</w:t>
      </w:r>
    </w:p>
    <w:p w14:paraId="0ECB90CC" w14:textId="77777777" w:rsidR="00A667F4" w:rsidRPr="00A667F4" w:rsidRDefault="00A667F4" w:rsidP="00A667F4">
      <w:r w:rsidRPr="00A667F4">
        <w:lastRenderedPageBreak/>
        <w:t xml:space="preserve">For Fall 2021, in-person Writing Retreats are back! Register for any of the following dates. If you register, you may also choose to write along in your office or at home and join our lunchtime roundtable via Zoom. </w:t>
      </w:r>
    </w:p>
    <w:p w14:paraId="327EABD7" w14:textId="03A5C8A8" w:rsidR="00A667F4" w:rsidRPr="00A667F4" w:rsidRDefault="00A667F4" w:rsidP="00A667F4">
      <w:r w:rsidRPr="00A667F4">
        <w:rPr>
          <w:b/>
          <w:bCs/>
        </w:rPr>
        <w:t>Location:</w:t>
      </w:r>
      <w:r w:rsidRPr="00A667F4">
        <w:t xml:space="preserve"> FCTL </w:t>
      </w:r>
      <w:r>
        <w:t>Conference</w:t>
      </w:r>
      <w:r w:rsidRPr="00A667F4">
        <w:t xml:space="preserve"> Room</w:t>
      </w:r>
      <w:r>
        <w:t>, Meyer Library 204</w:t>
      </w:r>
    </w:p>
    <w:p w14:paraId="409326C1" w14:textId="77777777" w:rsidR="00A667F4" w:rsidRPr="00A667F4" w:rsidRDefault="00A667F4" w:rsidP="00A667F4">
      <w:r w:rsidRPr="00A667F4">
        <w:rPr>
          <w:b/>
          <w:bCs/>
        </w:rPr>
        <w:t>Time:</w:t>
      </w:r>
      <w:r w:rsidRPr="00A667F4">
        <w:t xml:space="preserve"> 8:30 a.m. – 4:00 p.m. </w:t>
      </w:r>
    </w:p>
    <w:p w14:paraId="6842972C" w14:textId="77777777" w:rsidR="00A667F4" w:rsidRPr="00A667F4" w:rsidRDefault="00A667F4" w:rsidP="00A667F4">
      <w:pPr>
        <w:rPr>
          <w:b/>
          <w:bCs/>
        </w:rPr>
      </w:pPr>
      <w:r w:rsidRPr="00A667F4">
        <w:rPr>
          <w:b/>
          <w:bCs/>
        </w:rPr>
        <w:t>Dates:</w:t>
      </w:r>
    </w:p>
    <w:p w14:paraId="5DAE63C0" w14:textId="77777777" w:rsidR="00A667F4" w:rsidRPr="00A667F4" w:rsidRDefault="00A667F4" w:rsidP="00A667F4">
      <w:pPr>
        <w:numPr>
          <w:ilvl w:val="0"/>
          <w:numId w:val="2"/>
        </w:numPr>
        <w:spacing w:after="0" w:line="240" w:lineRule="auto"/>
      </w:pPr>
      <w:r w:rsidRPr="00A667F4">
        <w:t>Friday September 17</w:t>
      </w:r>
      <w:r w:rsidRPr="00A667F4">
        <w:rPr>
          <w:vertAlign w:val="superscript"/>
        </w:rPr>
        <w:t>th</w:t>
      </w:r>
      <w:r w:rsidRPr="00A667F4">
        <w:t xml:space="preserve"> </w:t>
      </w:r>
    </w:p>
    <w:p w14:paraId="0635A4C1" w14:textId="77777777" w:rsidR="00A667F4" w:rsidRPr="00A667F4" w:rsidRDefault="00A667F4" w:rsidP="00A667F4">
      <w:pPr>
        <w:numPr>
          <w:ilvl w:val="0"/>
          <w:numId w:val="2"/>
        </w:numPr>
        <w:spacing w:after="0" w:line="240" w:lineRule="auto"/>
      </w:pPr>
      <w:r w:rsidRPr="00A667F4">
        <w:t>Friday October 21</w:t>
      </w:r>
      <w:r w:rsidRPr="00A667F4">
        <w:rPr>
          <w:vertAlign w:val="superscript"/>
        </w:rPr>
        <w:t>st</w:t>
      </w:r>
      <w:r w:rsidRPr="00A667F4">
        <w:t xml:space="preserve"> </w:t>
      </w:r>
    </w:p>
    <w:p w14:paraId="52FE3815" w14:textId="77777777" w:rsidR="00A667F4" w:rsidRPr="00A667F4" w:rsidRDefault="00A667F4" w:rsidP="00A667F4">
      <w:pPr>
        <w:numPr>
          <w:ilvl w:val="0"/>
          <w:numId w:val="2"/>
        </w:numPr>
        <w:spacing w:after="0" w:line="240" w:lineRule="auto"/>
      </w:pPr>
      <w:r w:rsidRPr="00A667F4">
        <w:t>Friday November 20</w:t>
      </w:r>
      <w:r w:rsidRPr="00A667F4">
        <w:rPr>
          <w:vertAlign w:val="superscript"/>
        </w:rPr>
        <w:t>th</w:t>
      </w:r>
      <w:r w:rsidRPr="00A667F4">
        <w:t xml:space="preserve">  </w:t>
      </w:r>
    </w:p>
    <w:p w14:paraId="7DBA71C4" w14:textId="77777777" w:rsidR="00A667F4" w:rsidRPr="00A667F4" w:rsidRDefault="00A667F4" w:rsidP="00A667F4">
      <w:pPr>
        <w:numPr>
          <w:ilvl w:val="0"/>
          <w:numId w:val="2"/>
        </w:numPr>
        <w:spacing w:after="0" w:line="240" w:lineRule="auto"/>
      </w:pPr>
      <w:r w:rsidRPr="00A667F4">
        <w:t>Mon-Tue Dec 20</w:t>
      </w:r>
      <w:r w:rsidRPr="00A667F4">
        <w:rPr>
          <w:vertAlign w:val="superscript"/>
        </w:rPr>
        <w:t>th</w:t>
      </w:r>
      <w:r w:rsidRPr="00A667F4">
        <w:t>-21</w:t>
      </w:r>
      <w:r w:rsidRPr="00A667F4">
        <w:rPr>
          <w:vertAlign w:val="superscript"/>
        </w:rPr>
        <w:t>st</w:t>
      </w:r>
      <w:r w:rsidRPr="00A667F4">
        <w:t xml:space="preserve">  </w:t>
      </w:r>
    </w:p>
    <w:p w14:paraId="12FC31A2" w14:textId="77777777" w:rsidR="00A667F4" w:rsidRDefault="00A667F4" w:rsidP="00A667F4">
      <w:r w:rsidRPr="00A667F4">
        <w:t>Please register through My</w:t>
      </w:r>
      <w:r>
        <w:t xml:space="preserve"> </w:t>
      </w:r>
      <w:r w:rsidRPr="00A667F4">
        <w:t>Learning</w:t>
      </w:r>
      <w:r>
        <w:t xml:space="preserve"> </w:t>
      </w:r>
      <w:r w:rsidRPr="00A667F4">
        <w:t xml:space="preserve">Connection by searching for “Faculty Writing Retreats Program” and choose the sessions you wish to attend. If you sign up, you are not obliged to stay all day if you have other obligations. </w:t>
      </w:r>
    </w:p>
    <w:p w14:paraId="1B131BDB" w14:textId="77777777" w:rsidR="00A667F4" w:rsidRDefault="00A667F4" w:rsidP="00A667F4">
      <w:r w:rsidRPr="00A667F4">
        <w:t xml:space="preserve">Participants will be sent a form to log their goals and contacted prior to each event with a reminder. </w:t>
      </w:r>
    </w:p>
    <w:p w14:paraId="6CCA01CA" w14:textId="7008C24E" w:rsidR="00A667F4" w:rsidRPr="00A667F4" w:rsidRDefault="00A667F4" w:rsidP="00A667F4">
      <w:r w:rsidRPr="00A667F4">
        <w:t xml:space="preserve">Lunchtime Workshops may feature special topics and/or guest presenters on writing and research productivity. </w:t>
      </w:r>
    </w:p>
    <w:p w14:paraId="1CB38810" w14:textId="77777777" w:rsidR="00A667F4" w:rsidRPr="00A667F4" w:rsidRDefault="00A667F4" w:rsidP="00A667F4">
      <w:r w:rsidRPr="00A667F4">
        <w:t>Morning coffee and catered lunch provided by the Office of the Provost.</w:t>
      </w:r>
    </w:p>
    <w:p w14:paraId="2E779406" w14:textId="77777777" w:rsidR="00A667F4" w:rsidRPr="00A667F4" w:rsidRDefault="00A667F4" w:rsidP="00A667F4">
      <w:r w:rsidRPr="00A667F4">
        <w:t>For more information or to be put on the mailing list, please contact </w:t>
      </w:r>
      <w:hyperlink r:id="rId9" w:history="1">
        <w:r w:rsidRPr="00A667F4">
          <w:rPr>
            <w:rStyle w:val="Hyperlink"/>
          </w:rPr>
          <w:t>facultywriting@missouristate.edu</w:t>
        </w:r>
      </w:hyperlink>
      <w:r w:rsidRPr="00A667F4">
        <w:t>.</w:t>
      </w:r>
    </w:p>
    <w:p w14:paraId="335CD2D3" w14:textId="47205B3A" w:rsidR="00A667F4" w:rsidRDefault="00A667F4" w:rsidP="00A667F4"/>
    <w:p w14:paraId="0BDDFC95" w14:textId="77777777" w:rsidR="00074A04" w:rsidRPr="00074A04" w:rsidRDefault="00074A04" w:rsidP="00074A04">
      <w:pPr>
        <w:rPr>
          <w:b/>
          <w:bCs/>
          <w:sz w:val="28"/>
          <w:szCs w:val="28"/>
        </w:rPr>
      </w:pPr>
      <w:r w:rsidRPr="00074A04">
        <w:rPr>
          <w:b/>
          <w:bCs/>
          <w:sz w:val="28"/>
          <w:szCs w:val="28"/>
        </w:rPr>
        <w:t>Online Learning Consortium™ Faculty Workshops in September</w:t>
      </w:r>
    </w:p>
    <w:p w14:paraId="5E2F95ED" w14:textId="77777777" w:rsidR="00074A04" w:rsidRPr="00074A04" w:rsidRDefault="00074A04" w:rsidP="00074A04">
      <w:r w:rsidRPr="00074A04">
        <w:t>The OLC offers an extensive online learning opportunities for education professionals. Check out the workshops available in September and beyond.</w:t>
      </w:r>
    </w:p>
    <w:p w14:paraId="62978EF8" w14:textId="77777777" w:rsidR="00074A04" w:rsidRPr="00074A04" w:rsidRDefault="00074A04" w:rsidP="00074A04">
      <w:pPr>
        <w:numPr>
          <w:ilvl w:val="0"/>
          <w:numId w:val="4"/>
        </w:numPr>
      </w:pPr>
      <w:r w:rsidRPr="00074A04">
        <w:t>Creating Effective Assessment – Sept 13–19</w:t>
      </w:r>
    </w:p>
    <w:p w14:paraId="6B54B32E" w14:textId="77777777" w:rsidR="00074A04" w:rsidRPr="00074A04" w:rsidRDefault="00074A04" w:rsidP="00074A04">
      <w:pPr>
        <w:numPr>
          <w:ilvl w:val="0"/>
          <w:numId w:val="4"/>
        </w:numPr>
      </w:pPr>
      <w:r w:rsidRPr="00074A04">
        <w:t>Fundamentals: Increasing Interaction &amp; Engagement – Sept 20–26</w:t>
      </w:r>
    </w:p>
    <w:p w14:paraId="2B6AEBEA" w14:textId="77777777" w:rsidR="00074A04" w:rsidRPr="00074A04" w:rsidRDefault="00074A04" w:rsidP="00074A04">
      <w:hyperlink r:id="rId10" w:history="1">
        <w:r w:rsidRPr="00074A04">
          <w:rPr>
            <w:rStyle w:val="Hyperlink"/>
          </w:rPr>
          <w:t>Contact the FCTL</w:t>
        </w:r>
      </w:hyperlink>
      <w:r w:rsidRPr="00074A04">
        <w:t> for a </w:t>
      </w:r>
      <w:r w:rsidRPr="00074A04">
        <w:rPr>
          <w:b/>
          <w:bCs/>
        </w:rPr>
        <w:t>free </w:t>
      </w:r>
      <w:r w:rsidRPr="00074A04">
        <w:rPr>
          <w:b/>
          <w:bCs/>
          <w:i/>
          <w:iCs/>
        </w:rPr>
        <w:t>Professional Learning Pass </w:t>
      </w:r>
      <w:r w:rsidRPr="00074A04">
        <w:t>to any of these workshops.</w:t>
      </w:r>
    </w:p>
    <w:p w14:paraId="3FE941C1" w14:textId="77777777" w:rsidR="00074A04" w:rsidRPr="00074A04" w:rsidRDefault="00074A04" w:rsidP="00074A04">
      <w:hyperlink r:id="rId11" w:history="1">
        <w:r w:rsidRPr="00074A04">
          <w:rPr>
            <w:rStyle w:val="Hyperlink"/>
            <w:b/>
            <w:bCs/>
          </w:rPr>
          <w:t>VIEW ALL OLC WORKSHOPS</w:t>
        </w:r>
      </w:hyperlink>
    </w:p>
    <w:p w14:paraId="3F58A287" w14:textId="10CC2335" w:rsidR="00A667F4" w:rsidRDefault="00A667F4" w:rsidP="00074A04"/>
    <w:p w14:paraId="1EEAE3A6" w14:textId="77777777" w:rsidR="00074A04" w:rsidRPr="00074A04" w:rsidRDefault="00074A04" w:rsidP="00074A04">
      <w:pPr>
        <w:rPr>
          <w:b/>
          <w:bCs/>
          <w:sz w:val="28"/>
          <w:szCs w:val="28"/>
        </w:rPr>
      </w:pPr>
      <w:r w:rsidRPr="00074A04">
        <w:rPr>
          <w:b/>
          <w:bCs/>
          <w:sz w:val="28"/>
          <w:szCs w:val="28"/>
        </w:rPr>
        <w:t>Blend by Design Online Course by Katie Linder</w:t>
      </w:r>
    </w:p>
    <w:p w14:paraId="342C2A1A" w14:textId="77777777" w:rsidR="00074A04" w:rsidRDefault="00074A04" w:rsidP="00074A04">
      <w:r>
        <w:t>Step-by-step course design from The Blended Course Design Workbook.</w:t>
      </w:r>
    </w:p>
    <w:p w14:paraId="1D57F646" w14:textId="77777777" w:rsidR="00074A04" w:rsidRDefault="00074A04" w:rsidP="00074A04">
      <w:r>
        <w:t>Registered Faculty will have lifetime access to this online course.</w:t>
      </w:r>
    </w:p>
    <w:p w14:paraId="026F573D" w14:textId="528F9234" w:rsidR="00074A04" w:rsidRPr="00033F5A" w:rsidRDefault="00074A04" w:rsidP="00074A04">
      <w:r>
        <w:t>Contact the FCTL to reserve a seat for this workshop.</w:t>
      </w:r>
    </w:p>
    <w:sectPr w:rsidR="00074A04" w:rsidRPr="0003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2038"/>
    <w:multiLevelType w:val="multilevel"/>
    <w:tmpl w:val="6FA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46570"/>
    <w:multiLevelType w:val="hybridMultilevel"/>
    <w:tmpl w:val="B2865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6642E1"/>
    <w:multiLevelType w:val="multilevel"/>
    <w:tmpl w:val="E932D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979B0"/>
    <w:multiLevelType w:val="multilevel"/>
    <w:tmpl w:val="39722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26"/>
    <w:rsid w:val="00033F5A"/>
    <w:rsid w:val="00074A04"/>
    <w:rsid w:val="002D14B4"/>
    <w:rsid w:val="003D3313"/>
    <w:rsid w:val="00814A8A"/>
    <w:rsid w:val="008C447F"/>
    <w:rsid w:val="00A667F4"/>
    <w:rsid w:val="00AA2D26"/>
    <w:rsid w:val="00DE60E6"/>
    <w:rsid w:val="00E57B86"/>
    <w:rsid w:val="00F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E683"/>
  <w15:chartTrackingRefBased/>
  <w15:docId w15:val="{06FE969D-C074-41CC-B7C0-997EDC4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74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3F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4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1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4B4"/>
    <w:rPr>
      <w:color w:val="0563C1" w:themeColor="hyperlink"/>
      <w:u w:val="single"/>
    </w:rPr>
  </w:style>
  <w:style w:type="character" w:styleId="UnresolvedMention">
    <w:name w:val="Unresolved Mention"/>
    <w:basedOn w:val="DefaultParagraphFont"/>
    <w:uiPriority w:val="99"/>
    <w:semiHidden/>
    <w:unhideWhenUsed/>
    <w:rsid w:val="002D14B4"/>
    <w:rPr>
      <w:color w:val="605E5C"/>
      <w:shd w:val="clear" w:color="auto" w:fill="E1DFDD"/>
    </w:rPr>
  </w:style>
  <w:style w:type="character" w:styleId="FollowedHyperlink">
    <w:name w:val="FollowedHyperlink"/>
    <w:basedOn w:val="DefaultParagraphFont"/>
    <w:uiPriority w:val="99"/>
    <w:semiHidden/>
    <w:unhideWhenUsed/>
    <w:rsid w:val="00DE60E6"/>
    <w:rPr>
      <w:color w:val="954F72" w:themeColor="followedHyperlink"/>
      <w:u w:val="single"/>
    </w:rPr>
  </w:style>
  <w:style w:type="character" w:customStyle="1" w:styleId="Heading5Char">
    <w:name w:val="Heading 5 Char"/>
    <w:basedOn w:val="DefaultParagraphFont"/>
    <w:link w:val="Heading5"/>
    <w:uiPriority w:val="9"/>
    <w:semiHidden/>
    <w:rsid w:val="00033F5A"/>
    <w:rPr>
      <w:rFonts w:asciiTheme="majorHAnsi" w:eastAsiaTheme="majorEastAsia" w:hAnsiTheme="majorHAnsi" w:cstheme="majorBidi"/>
      <w:color w:val="2F5496" w:themeColor="accent1" w:themeShade="BF"/>
    </w:rPr>
  </w:style>
  <w:style w:type="paragraph" w:customStyle="1" w:styleId="Default">
    <w:name w:val="Default"/>
    <w:rsid w:val="00033F5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74A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5740">
      <w:bodyDiv w:val="1"/>
      <w:marLeft w:val="0"/>
      <w:marRight w:val="0"/>
      <w:marTop w:val="0"/>
      <w:marBottom w:val="0"/>
      <w:divBdr>
        <w:top w:val="none" w:sz="0" w:space="0" w:color="auto"/>
        <w:left w:val="none" w:sz="0" w:space="0" w:color="auto"/>
        <w:bottom w:val="none" w:sz="0" w:space="0" w:color="auto"/>
        <w:right w:val="none" w:sz="0" w:space="0" w:color="auto"/>
      </w:divBdr>
      <w:divsChild>
        <w:div w:id="1874683877">
          <w:marLeft w:val="0"/>
          <w:marRight w:val="0"/>
          <w:marTop w:val="0"/>
          <w:marBottom w:val="300"/>
          <w:divBdr>
            <w:top w:val="none" w:sz="0" w:space="0" w:color="auto"/>
            <w:left w:val="none" w:sz="0" w:space="0" w:color="auto"/>
            <w:bottom w:val="none" w:sz="0" w:space="0" w:color="auto"/>
            <w:right w:val="none" w:sz="0" w:space="0" w:color="auto"/>
          </w:divBdr>
          <w:divsChild>
            <w:div w:id="1353263013">
              <w:marLeft w:val="0"/>
              <w:marRight w:val="0"/>
              <w:marTop w:val="0"/>
              <w:marBottom w:val="0"/>
              <w:divBdr>
                <w:top w:val="none" w:sz="0" w:space="0" w:color="auto"/>
                <w:left w:val="none" w:sz="0" w:space="0" w:color="auto"/>
                <w:bottom w:val="none" w:sz="0" w:space="0" w:color="auto"/>
                <w:right w:val="none" w:sz="0" w:space="0" w:color="auto"/>
              </w:divBdr>
            </w:div>
          </w:divsChild>
        </w:div>
        <w:div w:id="1169642158">
          <w:marLeft w:val="0"/>
          <w:marRight w:val="0"/>
          <w:marTop w:val="0"/>
          <w:marBottom w:val="300"/>
          <w:divBdr>
            <w:top w:val="none" w:sz="0" w:space="0" w:color="auto"/>
            <w:left w:val="none" w:sz="0" w:space="0" w:color="auto"/>
            <w:bottom w:val="none" w:sz="0" w:space="0" w:color="auto"/>
            <w:right w:val="none" w:sz="0" w:space="0" w:color="auto"/>
          </w:divBdr>
          <w:divsChild>
            <w:div w:id="1022782743">
              <w:marLeft w:val="0"/>
              <w:marRight w:val="0"/>
              <w:marTop w:val="0"/>
              <w:marBottom w:val="0"/>
              <w:divBdr>
                <w:top w:val="none" w:sz="0" w:space="0" w:color="auto"/>
                <w:left w:val="none" w:sz="0" w:space="0" w:color="auto"/>
                <w:bottom w:val="none" w:sz="0" w:space="0" w:color="auto"/>
                <w:right w:val="none" w:sz="0" w:space="0" w:color="auto"/>
              </w:divBdr>
              <w:divsChild>
                <w:div w:id="1522476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31959059">
      <w:bodyDiv w:val="1"/>
      <w:marLeft w:val="0"/>
      <w:marRight w:val="0"/>
      <w:marTop w:val="0"/>
      <w:marBottom w:val="0"/>
      <w:divBdr>
        <w:top w:val="none" w:sz="0" w:space="0" w:color="auto"/>
        <w:left w:val="none" w:sz="0" w:space="0" w:color="auto"/>
        <w:bottom w:val="none" w:sz="0" w:space="0" w:color="auto"/>
        <w:right w:val="none" w:sz="0" w:space="0" w:color="auto"/>
      </w:divBdr>
    </w:div>
    <w:div w:id="552304207">
      <w:bodyDiv w:val="1"/>
      <w:marLeft w:val="0"/>
      <w:marRight w:val="0"/>
      <w:marTop w:val="0"/>
      <w:marBottom w:val="0"/>
      <w:divBdr>
        <w:top w:val="none" w:sz="0" w:space="0" w:color="auto"/>
        <w:left w:val="none" w:sz="0" w:space="0" w:color="auto"/>
        <w:bottom w:val="none" w:sz="0" w:space="0" w:color="auto"/>
        <w:right w:val="none" w:sz="0" w:space="0" w:color="auto"/>
      </w:divBdr>
      <w:divsChild>
        <w:div w:id="1791633526">
          <w:marLeft w:val="0"/>
          <w:marRight w:val="0"/>
          <w:marTop w:val="0"/>
          <w:marBottom w:val="300"/>
          <w:divBdr>
            <w:top w:val="none" w:sz="0" w:space="0" w:color="auto"/>
            <w:left w:val="none" w:sz="0" w:space="0" w:color="auto"/>
            <w:bottom w:val="none" w:sz="0" w:space="0" w:color="auto"/>
            <w:right w:val="none" w:sz="0" w:space="0" w:color="auto"/>
          </w:divBdr>
          <w:divsChild>
            <w:div w:id="278730359">
              <w:marLeft w:val="0"/>
              <w:marRight w:val="0"/>
              <w:marTop w:val="0"/>
              <w:marBottom w:val="0"/>
              <w:divBdr>
                <w:top w:val="none" w:sz="0" w:space="0" w:color="auto"/>
                <w:left w:val="none" w:sz="0" w:space="0" w:color="auto"/>
                <w:bottom w:val="none" w:sz="0" w:space="0" w:color="auto"/>
                <w:right w:val="none" w:sz="0" w:space="0" w:color="auto"/>
              </w:divBdr>
            </w:div>
          </w:divsChild>
        </w:div>
        <w:div w:id="654530160">
          <w:marLeft w:val="0"/>
          <w:marRight w:val="0"/>
          <w:marTop w:val="0"/>
          <w:marBottom w:val="300"/>
          <w:divBdr>
            <w:top w:val="none" w:sz="0" w:space="0" w:color="auto"/>
            <w:left w:val="none" w:sz="0" w:space="0" w:color="auto"/>
            <w:bottom w:val="none" w:sz="0" w:space="0" w:color="auto"/>
            <w:right w:val="none" w:sz="0" w:space="0" w:color="auto"/>
          </w:divBdr>
          <w:divsChild>
            <w:div w:id="727455970">
              <w:marLeft w:val="0"/>
              <w:marRight w:val="0"/>
              <w:marTop w:val="0"/>
              <w:marBottom w:val="0"/>
              <w:divBdr>
                <w:top w:val="none" w:sz="0" w:space="0" w:color="auto"/>
                <w:left w:val="none" w:sz="0" w:space="0" w:color="auto"/>
                <w:bottom w:val="none" w:sz="0" w:space="0" w:color="auto"/>
                <w:right w:val="none" w:sz="0" w:space="0" w:color="auto"/>
              </w:divBdr>
              <w:divsChild>
                <w:div w:id="973484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88897248">
      <w:bodyDiv w:val="1"/>
      <w:marLeft w:val="0"/>
      <w:marRight w:val="0"/>
      <w:marTop w:val="0"/>
      <w:marBottom w:val="0"/>
      <w:divBdr>
        <w:top w:val="none" w:sz="0" w:space="0" w:color="auto"/>
        <w:left w:val="none" w:sz="0" w:space="0" w:color="auto"/>
        <w:bottom w:val="none" w:sz="0" w:space="0" w:color="auto"/>
        <w:right w:val="none" w:sz="0" w:space="0" w:color="auto"/>
      </w:divBdr>
    </w:div>
    <w:div w:id="990673418">
      <w:bodyDiv w:val="1"/>
      <w:marLeft w:val="0"/>
      <w:marRight w:val="0"/>
      <w:marTop w:val="0"/>
      <w:marBottom w:val="0"/>
      <w:divBdr>
        <w:top w:val="none" w:sz="0" w:space="0" w:color="auto"/>
        <w:left w:val="none" w:sz="0" w:space="0" w:color="auto"/>
        <w:bottom w:val="none" w:sz="0" w:space="0" w:color="auto"/>
        <w:right w:val="none" w:sz="0" w:space="0" w:color="auto"/>
      </w:divBdr>
    </w:div>
    <w:div w:id="1101024738">
      <w:bodyDiv w:val="1"/>
      <w:marLeft w:val="0"/>
      <w:marRight w:val="0"/>
      <w:marTop w:val="0"/>
      <w:marBottom w:val="0"/>
      <w:divBdr>
        <w:top w:val="none" w:sz="0" w:space="0" w:color="auto"/>
        <w:left w:val="none" w:sz="0" w:space="0" w:color="auto"/>
        <w:bottom w:val="none" w:sz="0" w:space="0" w:color="auto"/>
        <w:right w:val="none" w:sz="0" w:space="0" w:color="auto"/>
      </w:divBdr>
      <w:divsChild>
        <w:div w:id="245040104">
          <w:marLeft w:val="0"/>
          <w:marRight w:val="0"/>
          <w:marTop w:val="0"/>
          <w:marBottom w:val="300"/>
          <w:divBdr>
            <w:top w:val="none" w:sz="0" w:space="0" w:color="auto"/>
            <w:left w:val="none" w:sz="0" w:space="0" w:color="auto"/>
            <w:bottom w:val="none" w:sz="0" w:space="0" w:color="auto"/>
            <w:right w:val="none" w:sz="0" w:space="0" w:color="auto"/>
          </w:divBdr>
          <w:divsChild>
            <w:div w:id="2079398537">
              <w:marLeft w:val="0"/>
              <w:marRight w:val="0"/>
              <w:marTop w:val="0"/>
              <w:marBottom w:val="0"/>
              <w:divBdr>
                <w:top w:val="none" w:sz="0" w:space="0" w:color="auto"/>
                <w:left w:val="none" w:sz="0" w:space="0" w:color="auto"/>
                <w:bottom w:val="none" w:sz="0" w:space="0" w:color="auto"/>
                <w:right w:val="none" w:sz="0" w:space="0" w:color="auto"/>
              </w:divBdr>
            </w:div>
          </w:divsChild>
        </w:div>
        <w:div w:id="2041474414">
          <w:marLeft w:val="0"/>
          <w:marRight w:val="0"/>
          <w:marTop w:val="0"/>
          <w:marBottom w:val="300"/>
          <w:divBdr>
            <w:top w:val="none" w:sz="0" w:space="0" w:color="auto"/>
            <w:left w:val="none" w:sz="0" w:space="0" w:color="auto"/>
            <w:bottom w:val="none" w:sz="0" w:space="0" w:color="auto"/>
            <w:right w:val="none" w:sz="0" w:space="0" w:color="auto"/>
          </w:divBdr>
          <w:divsChild>
            <w:div w:id="75253468">
              <w:marLeft w:val="0"/>
              <w:marRight w:val="0"/>
              <w:marTop w:val="0"/>
              <w:marBottom w:val="0"/>
              <w:divBdr>
                <w:top w:val="none" w:sz="0" w:space="0" w:color="auto"/>
                <w:left w:val="none" w:sz="0" w:space="0" w:color="auto"/>
                <w:bottom w:val="none" w:sz="0" w:space="0" w:color="auto"/>
                <w:right w:val="none" w:sz="0" w:space="0" w:color="auto"/>
              </w:divBdr>
              <w:divsChild>
                <w:div w:id="138486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91283305">
      <w:bodyDiv w:val="1"/>
      <w:marLeft w:val="0"/>
      <w:marRight w:val="0"/>
      <w:marTop w:val="0"/>
      <w:marBottom w:val="0"/>
      <w:divBdr>
        <w:top w:val="none" w:sz="0" w:space="0" w:color="auto"/>
        <w:left w:val="none" w:sz="0" w:space="0" w:color="auto"/>
        <w:bottom w:val="none" w:sz="0" w:space="0" w:color="auto"/>
        <w:right w:val="none" w:sz="0" w:space="0" w:color="auto"/>
      </w:divBdr>
    </w:div>
    <w:div w:id="1511606263">
      <w:bodyDiv w:val="1"/>
      <w:marLeft w:val="0"/>
      <w:marRight w:val="0"/>
      <w:marTop w:val="0"/>
      <w:marBottom w:val="0"/>
      <w:divBdr>
        <w:top w:val="none" w:sz="0" w:space="0" w:color="auto"/>
        <w:left w:val="none" w:sz="0" w:space="0" w:color="auto"/>
        <w:bottom w:val="none" w:sz="0" w:space="0" w:color="auto"/>
        <w:right w:val="none" w:sz="0" w:space="0" w:color="auto"/>
      </w:divBdr>
    </w:div>
    <w:div w:id="1794900486">
      <w:bodyDiv w:val="1"/>
      <w:marLeft w:val="0"/>
      <w:marRight w:val="0"/>
      <w:marTop w:val="0"/>
      <w:marBottom w:val="0"/>
      <w:divBdr>
        <w:top w:val="none" w:sz="0" w:space="0" w:color="auto"/>
        <w:left w:val="none" w:sz="0" w:space="0" w:color="auto"/>
        <w:bottom w:val="none" w:sz="0" w:space="0" w:color="auto"/>
        <w:right w:val="none" w:sz="0" w:space="0" w:color="auto"/>
      </w:divBdr>
    </w:div>
    <w:div w:id="2135099406">
      <w:bodyDiv w:val="1"/>
      <w:marLeft w:val="0"/>
      <w:marRight w:val="0"/>
      <w:marTop w:val="0"/>
      <w:marBottom w:val="0"/>
      <w:divBdr>
        <w:top w:val="none" w:sz="0" w:space="0" w:color="auto"/>
        <w:left w:val="none" w:sz="0" w:space="0" w:color="auto"/>
        <w:bottom w:val="none" w:sz="0" w:space="0" w:color="auto"/>
        <w:right w:val="none" w:sz="0" w:space="0" w:color="auto"/>
      </w:divBdr>
      <w:divsChild>
        <w:div w:id="372122697">
          <w:marLeft w:val="0"/>
          <w:marRight w:val="0"/>
          <w:marTop w:val="0"/>
          <w:marBottom w:val="0"/>
          <w:divBdr>
            <w:top w:val="none" w:sz="0" w:space="0" w:color="auto"/>
            <w:left w:val="none" w:sz="0" w:space="0" w:color="auto"/>
            <w:bottom w:val="none" w:sz="0" w:space="0" w:color="auto"/>
            <w:right w:val="none" w:sz="0" w:space="0" w:color="auto"/>
          </w:divBdr>
        </w:div>
        <w:div w:id="19623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napubs.com/product/program/how-will-oer-benefit-the-21st-century-stud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gnapubs.com/product/program/how-can-understanding-group-dynamics-lead-to-better-group-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napubs.com/product/digital-library/monday-morning-mentor/" TargetMode="External"/><Relationship Id="rId11" Type="http://schemas.openxmlformats.org/officeDocument/2006/relationships/hyperlink" Target="https://my.onlinelearningconsortium.org/OLC/s/institute-schedule?id=a2n1U000000b3EC" TargetMode="External"/><Relationship Id="rId5" Type="http://schemas.openxmlformats.org/officeDocument/2006/relationships/hyperlink" Target="mailto:fctl@missouristate.edu" TargetMode="External"/><Relationship Id="rId10" Type="http://schemas.openxmlformats.org/officeDocument/2006/relationships/hyperlink" Target="mailto:fctl@missouristate.edu" TargetMode="External"/><Relationship Id="rId4" Type="http://schemas.openxmlformats.org/officeDocument/2006/relationships/webSettings" Target="webSettings.xml"/><Relationship Id="rId9" Type="http://schemas.openxmlformats.org/officeDocument/2006/relationships/hyperlink" Target="mailto:facultywriting@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Kelly K</dc:creator>
  <cp:keywords/>
  <dc:description/>
  <cp:lastModifiedBy>Bridges, Kelly K</cp:lastModifiedBy>
  <cp:revision>4</cp:revision>
  <dcterms:created xsi:type="dcterms:W3CDTF">2021-08-25T15:20:00Z</dcterms:created>
  <dcterms:modified xsi:type="dcterms:W3CDTF">2021-08-25T15:24:00Z</dcterms:modified>
</cp:coreProperties>
</file>