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0F" w:rsidRPr="00666EC2" w:rsidRDefault="00201C82">
      <w:pPr>
        <w:rPr>
          <w:b/>
          <w:sz w:val="28"/>
          <w:szCs w:val="28"/>
        </w:rPr>
      </w:pPr>
      <w:r w:rsidRPr="00666EC2">
        <w:rPr>
          <w:b/>
          <w:sz w:val="28"/>
          <w:szCs w:val="28"/>
        </w:rPr>
        <w:t>Staff Senate Mileage Reimbursement Work Group</w:t>
      </w:r>
    </w:p>
    <w:p w:rsidR="00201C82" w:rsidRPr="00666EC2" w:rsidRDefault="00201C82">
      <w:pPr>
        <w:rPr>
          <w:b/>
          <w:sz w:val="28"/>
          <w:szCs w:val="28"/>
        </w:rPr>
      </w:pPr>
      <w:r w:rsidRPr="00666EC2">
        <w:rPr>
          <w:b/>
          <w:sz w:val="28"/>
          <w:szCs w:val="28"/>
        </w:rPr>
        <w:t>Report on Research Conducted</w:t>
      </w:r>
      <w:r w:rsidR="00666EC2">
        <w:rPr>
          <w:b/>
          <w:sz w:val="28"/>
          <w:szCs w:val="28"/>
        </w:rPr>
        <w:t xml:space="preserve"> – 12/3/11</w:t>
      </w:r>
    </w:p>
    <w:p w:rsidR="00201C82" w:rsidRDefault="00201C82"/>
    <w:p w:rsidR="00201C82" w:rsidRDefault="00201C82">
      <w:r>
        <w:t xml:space="preserve">Work Group Members:   Scott Fiedler (COE- Student Services), Natasha Winston (Admissions), Judy Pickering (Professional Education Advisement). </w:t>
      </w:r>
    </w:p>
    <w:p w:rsidR="00D801EF" w:rsidRDefault="00D801EF" w:rsidP="00201C82">
      <w:pPr>
        <w:jc w:val="left"/>
      </w:pPr>
      <w:r>
        <w:rPr>
          <w:noProof/>
        </w:rPr>
        <mc:AlternateContent>
          <mc:Choice Requires="wps">
            <w:drawing>
              <wp:anchor distT="0" distB="0" distL="114300" distR="114300" simplePos="0" relativeHeight="251659264" behindDoc="1" locked="0" layoutInCell="1" allowOverlap="1" wp14:anchorId="55455E09" wp14:editId="613574C1">
                <wp:simplePos x="0" y="0"/>
                <wp:positionH relativeFrom="column">
                  <wp:posOffset>25400</wp:posOffset>
                </wp:positionH>
                <wp:positionV relativeFrom="paragraph">
                  <wp:posOffset>201295</wp:posOffset>
                </wp:positionV>
                <wp:extent cx="6273800" cy="273050"/>
                <wp:effectExtent l="0" t="0" r="12700" b="12700"/>
                <wp:wrapTight wrapText="bothSides">
                  <wp:wrapPolygon edited="0">
                    <wp:start x="0" y="0"/>
                    <wp:lineTo x="0" y="21098"/>
                    <wp:lineTo x="21578" y="21098"/>
                    <wp:lineTo x="2157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73050"/>
                        </a:xfrm>
                        <a:prstGeom prst="rect">
                          <a:avLst/>
                        </a:prstGeom>
                        <a:solidFill>
                          <a:srgbClr val="FFFFFF"/>
                        </a:solidFill>
                        <a:ln w="9525">
                          <a:solidFill>
                            <a:srgbClr val="000000"/>
                          </a:solidFill>
                          <a:miter lim="800000"/>
                          <a:headEnd/>
                          <a:tailEnd/>
                        </a:ln>
                      </wps:spPr>
                      <wps:txbx>
                        <w:txbxContent>
                          <w:p w:rsidR="00E11606" w:rsidRPr="00D801EF" w:rsidRDefault="00E11606">
                            <w:pPr>
                              <w:rPr>
                                <w:b/>
                              </w:rPr>
                            </w:pPr>
                            <w:r w:rsidRPr="00D801EF">
                              <w:rPr>
                                <w:b/>
                              </w:rPr>
                              <w:t>MILEAGE REIMBURSEMENT RATES</w:t>
                            </w:r>
                          </w:p>
                          <w:p w:rsidR="00E11606" w:rsidRDefault="00E116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15.85pt;width:494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">
                <v:textbox>
                  <w:txbxContent>
                    <w:p w:rsidR="00D801EF" w:rsidRPr="00D801EF" w:rsidRDefault="00D801EF">
                      <w:pPr>
                        <w:rPr>
                          <w:b/>
                        </w:rPr>
                      </w:pPr>
                      <w:r w:rsidRPr="00D801EF">
                        <w:rPr>
                          <w:b/>
                        </w:rPr>
                        <w:t>MILEAGE REIMBURSEMENT RATES</w:t>
                      </w:r>
                    </w:p>
                    <w:p w:rsidR="00D801EF" w:rsidRDefault="00D801EF"/>
                  </w:txbxContent>
                </v:textbox>
                <w10:wrap type="tight"/>
              </v:shape>
            </w:pict>
          </mc:Fallback>
        </mc:AlternateContent>
      </w:r>
    </w:p>
    <w:p w:rsidR="00201C82" w:rsidRDefault="00201C82" w:rsidP="00201C82">
      <w:pPr>
        <w:jc w:val="left"/>
      </w:pPr>
      <w:r>
        <w:t>Current Missouri State Mileage Reimbursement Rate:</w:t>
      </w:r>
      <w:r>
        <w:tab/>
      </w:r>
      <w:r>
        <w:tab/>
        <w:t>.37/mile</w:t>
      </w:r>
    </w:p>
    <w:p w:rsidR="00201C82" w:rsidRDefault="00201C82" w:rsidP="00201C82">
      <w:pPr>
        <w:jc w:val="left"/>
      </w:pPr>
      <w:r>
        <w:t>Average of all institutions in Missouri:</w:t>
      </w:r>
      <w:r>
        <w:tab/>
      </w:r>
      <w:r>
        <w:tab/>
      </w:r>
      <w:r>
        <w:tab/>
      </w:r>
      <w:r>
        <w:tab/>
        <w:t>.47/mile</w:t>
      </w:r>
    </w:p>
    <w:p w:rsidR="00201C82" w:rsidRDefault="00201C82" w:rsidP="00201C82">
      <w:pPr>
        <w:jc w:val="left"/>
      </w:pPr>
      <w:r>
        <w:t>Average of our Benchmark Institutions:</w:t>
      </w:r>
      <w:r>
        <w:tab/>
      </w:r>
      <w:r>
        <w:tab/>
      </w:r>
      <w:r>
        <w:tab/>
      </w:r>
      <w:r>
        <w:tab/>
        <w:t>.517/mile</w:t>
      </w:r>
    </w:p>
    <w:p w:rsidR="00201C82" w:rsidRDefault="00201C82" w:rsidP="00201C82">
      <w:pPr>
        <w:jc w:val="left"/>
      </w:pPr>
    </w:p>
    <w:p w:rsidR="00201C82" w:rsidRDefault="00201C82" w:rsidP="00201C82">
      <w:pPr>
        <w:jc w:val="left"/>
      </w:pPr>
      <w:r w:rsidRPr="00201C82">
        <w:rPr>
          <w:b/>
        </w:rPr>
        <w:t>Conclusion:</w:t>
      </w:r>
      <w:r>
        <w:t xml:space="preserve">  Missouri State University is paying much less than the average of all other institutions in Missouri and our Benchmark Institutions.  </w:t>
      </w:r>
    </w:p>
    <w:p w:rsidR="000C5758" w:rsidRPr="00D801EF" w:rsidRDefault="00D801EF" w:rsidP="00201C82">
      <w:pPr>
        <w:jc w:val="left"/>
      </w:pPr>
      <w:r>
        <w:rPr>
          <w:noProof/>
        </w:rPr>
        <mc:AlternateContent>
          <mc:Choice Requires="wps">
            <w:drawing>
              <wp:anchor distT="0" distB="0" distL="114300" distR="114300" simplePos="0" relativeHeight="251661312" behindDoc="1" locked="0" layoutInCell="1" allowOverlap="1" wp14:anchorId="1BF3782F" wp14:editId="66566024">
                <wp:simplePos x="0" y="0"/>
                <wp:positionH relativeFrom="column">
                  <wp:posOffset>-6350</wp:posOffset>
                </wp:positionH>
                <wp:positionV relativeFrom="paragraph">
                  <wp:posOffset>266700</wp:posOffset>
                </wp:positionV>
                <wp:extent cx="6273800" cy="273050"/>
                <wp:effectExtent l="0" t="0" r="12700" b="12700"/>
                <wp:wrapTight wrapText="bothSides">
                  <wp:wrapPolygon edited="0">
                    <wp:start x="0" y="0"/>
                    <wp:lineTo x="0" y="21098"/>
                    <wp:lineTo x="21578" y="21098"/>
                    <wp:lineTo x="2157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73050"/>
                        </a:xfrm>
                        <a:prstGeom prst="rect">
                          <a:avLst/>
                        </a:prstGeom>
                        <a:solidFill>
                          <a:srgbClr val="FFFFFF"/>
                        </a:solidFill>
                        <a:ln w="9525">
                          <a:solidFill>
                            <a:srgbClr val="000000"/>
                          </a:solidFill>
                          <a:miter lim="800000"/>
                          <a:headEnd/>
                          <a:tailEnd/>
                        </a:ln>
                      </wps:spPr>
                      <wps:txbx>
                        <w:txbxContent>
                          <w:p w:rsidR="00E11606" w:rsidRPr="00D801EF" w:rsidRDefault="00E11606" w:rsidP="00D801EF">
                            <w:pPr>
                              <w:rPr>
                                <w:b/>
                              </w:rPr>
                            </w:pPr>
                            <w:r>
                              <w:rPr>
                                <w:b/>
                              </w:rPr>
                              <w:t>REIMBURSEMENT POLICIES</w:t>
                            </w:r>
                          </w:p>
                          <w:p w:rsidR="00E11606" w:rsidRDefault="00E11606" w:rsidP="00D801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pt;margin-top:21pt;width:494pt;height: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">
                <v:textbox>
                  <w:txbxContent>
                    <w:p w:rsidR="00D801EF" w:rsidRPr="00D801EF" w:rsidRDefault="00D801EF" w:rsidP="00D801EF">
                      <w:pPr>
                        <w:rPr>
                          <w:b/>
                        </w:rPr>
                      </w:pPr>
                      <w:r>
                        <w:rPr>
                          <w:b/>
                        </w:rPr>
                        <w:t>REIMBURSEMENT POLICIES</w:t>
                      </w:r>
                    </w:p>
                    <w:p w:rsidR="00D801EF" w:rsidRDefault="00D801EF" w:rsidP="00D801EF"/>
                  </w:txbxContent>
                </v:textbox>
                <w10:wrap type="tight"/>
              </v:shape>
            </w:pict>
          </mc:Fallback>
        </mc:AlternateContent>
      </w:r>
    </w:p>
    <w:p w:rsidR="00201C82" w:rsidRDefault="00201C82" w:rsidP="00201C82">
      <w:pPr>
        <w:jc w:val="left"/>
      </w:pPr>
      <w:r w:rsidRPr="00201C82">
        <w:rPr>
          <w:b/>
        </w:rPr>
        <w:t>State of Missouri Policy</w:t>
      </w:r>
      <w:r>
        <w:t xml:space="preserve">:  The standard mileage reimbursement rate is deemed to represent the total cost to own and operate a personal vehicle and is </w:t>
      </w:r>
      <w:r w:rsidRPr="00201C82">
        <w:rPr>
          <w:b/>
        </w:rPr>
        <w:t>generally</w:t>
      </w:r>
      <w:r>
        <w:t xml:space="preserve"> tied to the mileage reimbursement rate established by the Internal Revenue Service.  The state fleet mileage reimbursement rate reflects the average cost of operating a mid-size sedan in the state vehicle fleet.  </w:t>
      </w:r>
    </w:p>
    <w:p w:rsidR="008F7A72" w:rsidRPr="008F7A72" w:rsidRDefault="008F7A72" w:rsidP="00201C82">
      <w:pPr>
        <w:jc w:val="left"/>
        <w:rPr>
          <w:b/>
        </w:rPr>
      </w:pPr>
      <w:r>
        <w:tab/>
      </w:r>
      <w:r w:rsidRPr="008F7A72">
        <w:rPr>
          <w:b/>
        </w:rPr>
        <w:t>Current State of Missouri Rate:  .37/mile</w:t>
      </w:r>
    </w:p>
    <w:p w:rsidR="00201C82" w:rsidRDefault="00201C82" w:rsidP="00201C82">
      <w:pPr>
        <w:jc w:val="left"/>
      </w:pPr>
    </w:p>
    <w:p w:rsidR="008F7A72" w:rsidRDefault="00201C82" w:rsidP="00201C82">
      <w:pPr>
        <w:jc w:val="left"/>
      </w:pPr>
      <w:r w:rsidRPr="008F7A72">
        <w:rPr>
          <w:b/>
        </w:rPr>
        <w:t>Federal (IRS) Mileage Rate Policy (Summary)</w:t>
      </w:r>
      <w:r>
        <w:t>:  An independent contractor conducts an annual study for the Internal Revenue Service of the fixed and variable costs of operating an automobile to determine the standard mil</w:t>
      </w:r>
      <w:r w:rsidR="008F7A72">
        <w:t xml:space="preserve">eage rate for business, medical, and moving use. </w:t>
      </w:r>
    </w:p>
    <w:p w:rsidR="008F7A72" w:rsidRDefault="008F7A72" w:rsidP="00201C82">
      <w:pPr>
        <w:jc w:val="left"/>
        <w:rPr>
          <w:b/>
        </w:rPr>
      </w:pPr>
      <w:r>
        <w:tab/>
      </w:r>
      <w:r w:rsidRPr="008F7A72">
        <w:rPr>
          <w:b/>
        </w:rPr>
        <w:t>Current IRS Rate:  .51/mile</w:t>
      </w:r>
    </w:p>
    <w:p w:rsidR="00216ACB" w:rsidRDefault="00216ACB" w:rsidP="00201C82">
      <w:pPr>
        <w:jc w:val="left"/>
        <w:rPr>
          <w:b/>
        </w:rPr>
      </w:pPr>
    </w:p>
    <w:p w:rsidR="00216ACB" w:rsidRPr="00666EC2" w:rsidRDefault="00216ACB" w:rsidP="00D801EF">
      <w:pPr>
        <w:spacing w:before="120" w:line="240" w:lineRule="atLeast"/>
        <w:jc w:val="left"/>
        <w:rPr>
          <w:rFonts w:eastAsia="Times New Roman" w:cstheme="minorHAnsi"/>
          <w:lang w:val="en"/>
        </w:rPr>
      </w:pPr>
      <w:r>
        <w:rPr>
          <w:b/>
        </w:rPr>
        <w:t xml:space="preserve">Missouri State University Policy:  </w:t>
      </w:r>
      <w:r w:rsidRPr="00666EC2">
        <w:rPr>
          <w:rFonts w:eastAsia="Times New Roman" w:cstheme="minorHAnsi"/>
          <w:u w:val="single"/>
          <w:lang w:val="en"/>
        </w:rPr>
        <w:t xml:space="preserve">A driver is reimbursed at a per-mile rate not to exceed the rate approved by the Administrative Council </w:t>
      </w:r>
      <w:r w:rsidRPr="00666EC2">
        <w:rPr>
          <w:rFonts w:eastAsia="Times New Roman" w:cstheme="minorHAnsi"/>
          <w:lang w:val="en"/>
        </w:rPr>
        <w:t xml:space="preserve">based on actual mileage of the most direct route between points of the driver's official domicile (e.g., Springfield, Mountain Grove, </w:t>
      </w:r>
      <w:proofErr w:type="gramStart"/>
      <w:r w:rsidRPr="00666EC2">
        <w:rPr>
          <w:rFonts w:eastAsia="Times New Roman" w:cstheme="minorHAnsi"/>
          <w:lang w:val="en"/>
        </w:rPr>
        <w:t>West</w:t>
      </w:r>
      <w:proofErr w:type="gramEnd"/>
      <w:r w:rsidRPr="00666EC2">
        <w:rPr>
          <w:rFonts w:eastAsia="Times New Roman" w:cstheme="minorHAnsi"/>
          <w:lang w:val="en"/>
        </w:rPr>
        <w:t xml:space="preserve"> Plains), destination, and return.  If additional in-city mileage is claimed, this fact must be clarified on the </w:t>
      </w:r>
      <w:hyperlink r:id="rId6" w:history="1">
        <w:r w:rsidRPr="00666EC2">
          <w:rPr>
            <w:rFonts w:eastAsia="Times New Roman" w:cstheme="minorHAnsi"/>
            <w:u w:val="single"/>
            <w:lang w:val="en"/>
          </w:rPr>
          <w:t>Travel Expense Report</w:t>
        </w:r>
      </w:hyperlink>
      <w:r w:rsidRPr="00666EC2">
        <w:rPr>
          <w:rFonts w:eastAsia="Times New Roman" w:cstheme="minorHAnsi"/>
          <w:lang w:val="en"/>
        </w:rPr>
        <w:t xml:space="preserve"> when submitted for reimbursement.</w:t>
      </w:r>
    </w:p>
    <w:p w:rsidR="00666EC2" w:rsidRPr="00666EC2" w:rsidRDefault="00666EC2" w:rsidP="00666EC2">
      <w:pPr>
        <w:jc w:val="left"/>
        <w:rPr>
          <w:b/>
        </w:rPr>
      </w:pPr>
    </w:p>
    <w:p w:rsidR="00666EC2" w:rsidRPr="00666EC2" w:rsidRDefault="00666EC2" w:rsidP="00666EC2">
      <w:pPr>
        <w:jc w:val="left"/>
      </w:pPr>
      <w:r w:rsidRPr="00666EC2">
        <w:rPr>
          <w:b/>
        </w:rPr>
        <w:t>Conclusion:</w:t>
      </w:r>
      <w:r w:rsidRPr="00666EC2">
        <w:t xml:space="preserve">  Missouri State University appears to be following the State of Missouri in setting a reimbursement rate much lower than the federal rate and therefore is no longer taking into account the actual cost to own/operate a vehicle. </w:t>
      </w:r>
    </w:p>
    <w:p w:rsidR="00D801EF" w:rsidRDefault="00D801EF" w:rsidP="00201C82">
      <w:pPr>
        <w:jc w:val="left"/>
        <w:rPr>
          <w:b/>
        </w:rPr>
      </w:pPr>
    </w:p>
    <w:p w:rsidR="00D801EF" w:rsidRDefault="00D801EF" w:rsidP="00201C82">
      <w:pPr>
        <w:jc w:val="left"/>
        <w:rPr>
          <w:b/>
        </w:rPr>
      </w:pPr>
    </w:p>
    <w:p w:rsidR="00E11606" w:rsidRDefault="00E11606" w:rsidP="00201C82">
      <w:pPr>
        <w:jc w:val="left"/>
        <w:rPr>
          <w:b/>
        </w:rPr>
      </w:pPr>
    </w:p>
    <w:p w:rsidR="00E11606" w:rsidRDefault="00E11606" w:rsidP="00201C82">
      <w:pPr>
        <w:jc w:val="left"/>
        <w:rPr>
          <w:b/>
        </w:rPr>
      </w:pPr>
    </w:p>
    <w:p w:rsidR="00E11606" w:rsidRDefault="00E11606" w:rsidP="00201C82">
      <w:pPr>
        <w:jc w:val="left"/>
        <w:rPr>
          <w:b/>
        </w:rPr>
      </w:pPr>
    </w:p>
    <w:p w:rsidR="00E11606" w:rsidRDefault="00E11606" w:rsidP="00201C82">
      <w:pPr>
        <w:jc w:val="left"/>
        <w:rPr>
          <w:b/>
        </w:rPr>
      </w:pPr>
    </w:p>
    <w:p w:rsidR="00E11606" w:rsidRDefault="00E11606" w:rsidP="00201C82">
      <w:pPr>
        <w:jc w:val="left"/>
        <w:rPr>
          <w:b/>
        </w:rPr>
      </w:pPr>
    </w:p>
    <w:p w:rsidR="00E11606" w:rsidRDefault="002E637D" w:rsidP="00201C82">
      <w:pPr>
        <w:jc w:val="left"/>
        <w:rPr>
          <w:b/>
        </w:rPr>
      </w:pPr>
      <w:r>
        <w:rPr>
          <w:noProof/>
        </w:rPr>
        <w:lastRenderedPageBreak/>
        <mc:AlternateContent>
          <mc:Choice Requires="wps">
            <w:drawing>
              <wp:anchor distT="0" distB="0" distL="114300" distR="114300" simplePos="0" relativeHeight="251663360" behindDoc="1" locked="0" layoutInCell="1" allowOverlap="1" wp14:anchorId="6B540247" wp14:editId="10E846D8">
                <wp:simplePos x="0" y="0"/>
                <wp:positionH relativeFrom="column">
                  <wp:posOffset>-76200</wp:posOffset>
                </wp:positionH>
                <wp:positionV relativeFrom="paragraph">
                  <wp:posOffset>-266065</wp:posOffset>
                </wp:positionV>
                <wp:extent cx="6273800" cy="273050"/>
                <wp:effectExtent l="0" t="0" r="12700" b="12700"/>
                <wp:wrapTight wrapText="bothSides">
                  <wp:wrapPolygon edited="0">
                    <wp:start x="0" y="0"/>
                    <wp:lineTo x="0" y="21098"/>
                    <wp:lineTo x="21578" y="21098"/>
                    <wp:lineTo x="2157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73050"/>
                        </a:xfrm>
                        <a:prstGeom prst="rect">
                          <a:avLst/>
                        </a:prstGeom>
                        <a:solidFill>
                          <a:srgbClr val="FFFFFF"/>
                        </a:solidFill>
                        <a:ln w="9525">
                          <a:solidFill>
                            <a:srgbClr val="000000"/>
                          </a:solidFill>
                          <a:miter lim="800000"/>
                          <a:headEnd/>
                          <a:tailEnd/>
                        </a:ln>
                      </wps:spPr>
                      <wps:txbx>
                        <w:txbxContent>
                          <w:p w:rsidR="00E11606" w:rsidRPr="00D801EF" w:rsidRDefault="00E11606" w:rsidP="00D801EF">
                            <w:pPr>
                              <w:rPr>
                                <w:b/>
                              </w:rPr>
                            </w:pPr>
                            <w:r>
                              <w:rPr>
                                <w:b/>
                              </w:rPr>
                              <w:t>GAS PRICES VS. REIMBURSEMENT RATES</w:t>
                            </w:r>
                          </w:p>
                          <w:p w:rsidR="00E11606" w:rsidRDefault="00E11606" w:rsidP="00D801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pt;margin-top:-20.95pt;width:494pt;height: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">
                <v:textbox>
                  <w:txbxContent>
                    <w:p w:rsidR="00E11606" w:rsidRPr="00D801EF" w:rsidRDefault="00E11606" w:rsidP="00D801EF">
                      <w:pPr>
                        <w:rPr>
                          <w:b/>
                        </w:rPr>
                      </w:pPr>
                      <w:r>
                        <w:rPr>
                          <w:b/>
                        </w:rPr>
                        <w:t>GAS PRICES VS. REIMBURSEMENT RATES</w:t>
                      </w:r>
                    </w:p>
                    <w:p w:rsidR="00E11606" w:rsidRDefault="00E11606" w:rsidP="00D801EF"/>
                  </w:txbxContent>
                </v:textbox>
                <w10:wrap type="tight"/>
              </v:shape>
            </w:pict>
          </mc:Fallback>
        </mc:AlternateContent>
      </w:r>
      <w:r w:rsidR="000C5758">
        <w:rPr>
          <w:b/>
        </w:rPr>
        <w:t>Mileage Reimbursement Rat</w:t>
      </w:r>
      <w:r w:rsidR="00E7099D">
        <w:rPr>
          <w:b/>
        </w:rPr>
        <w:t>e vs. Gas Prices 2004 – Present</w:t>
      </w:r>
    </w:p>
    <w:tbl>
      <w:tblPr>
        <w:tblW w:w="5280" w:type="dxa"/>
        <w:tblInd w:w="93" w:type="dxa"/>
        <w:tblLook w:val="04A0" w:firstRow="1" w:lastRow="0" w:firstColumn="1" w:lastColumn="0" w:noHBand="0" w:noVBand="1"/>
      </w:tblPr>
      <w:tblGrid>
        <w:gridCol w:w="2260"/>
        <w:gridCol w:w="1300"/>
        <w:gridCol w:w="1720"/>
      </w:tblGrid>
      <w:tr w:rsidR="00E11606" w:rsidRPr="00E11606" w:rsidTr="00E11606">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606" w:rsidRPr="00E11606" w:rsidRDefault="00E11606" w:rsidP="00E11606">
            <w:pPr>
              <w:jc w:val="left"/>
              <w:rPr>
                <w:rFonts w:ascii="Calibri" w:eastAsia="Times New Roman" w:hAnsi="Calibri" w:cs="Calibri"/>
                <w:color w:val="000000"/>
              </w:rPr>
            </w:pPr>
            <w:r w:rsidRPr="00E11606">
              <w:rPr>
                <w:rFonts w:ascii="Calibri" w:eastAsia="Times New Roman" w:hAnsi="Calibri" w:cs="Calibri"/>
                <w:color w:val="000000"/>
              </w:rPr>
              <w:t>DATE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11606" w:rsidRPr="00E11606" w:rsidRDefault="002E637D" w:rsidP="00E11606">
            <w:pPr>
              <w:jc w:val="left"/>
              <w:rPr>
                <w:rFonts w:ascii="Calibri" w:eastAsia="Times New Roman" w:hAnsi="Calibri" w:cs="Calibri"/>
                <w:color w:val="000000"/>
              </w:rPr>
            </w:pPr>
            <w:r>
              <w:rPr>
                <w:rFonts w:ascii="Calibri" w:eastAsia="Times New Roman" w:hAnsi="Calibri" w:cs="Calibri"/>
                <w:color w:val="000000"/>
              </w:rPr>
              <w:t>Gas Price Average</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E11606" w:rsidRPr="00E11606" w:rsidRDefault="00E11606" w:rsidP="00E11606">
            <w:pPr>
              <w:rPr>
                <w:rFonts w:ascii="Calibri" w:eastAsia="Times New Roman" w:hAnsi="Calibri" w:cs="Calibri"/>
                <w:color w:val="000000"/>
              </w:rPr>
            </w:pPr>
            <w:r w:rsidRPr="00E11606">
              <w:rPr>
                <w:rFonts w:ascii="Calibri" w:eastAsia="Times New Roman" w:hAnsi="Calibri" w:cs="Calibri"/>
                <w:color w:val="000000"/>
              </w:rPr>
              <w:t>Reimbursement</w:t>
            </w:r>
          </w:p>
        </w:tc>
      </w:tr>
      <w:tr w:rsidR="00E11606" w:rsidRPr="00E11606" w:rsidTr="00E1160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606" w:rsidRPr="00E11606" w:rsidRDefault="00E11606" w:rsidP="00E11606">
            <w:pPr>
              <w:jc w:val="left"/>
              <w:rPr>
                <w:rFonts w:ascii="Calibri" w:eastAsia="Times New Roman" w:hAnsi="Calibri" w:cs="Calibri"/>
                <w:color w:val="000000"/>
              </w:rPr>
            </w:pPr>
            <w:r w:rsidRPr="00E11606">
              <w:rPr>
                <w:rFonts w:ascii="Calibri" w:eastAsia="Times New Roman" w:hAnsi="Calibri" w:cs="Calibri"/>
                <w:color w:val="000000"/>
              </w:rPr>
              <w:t>07/01/11 - 06/30/12</w:t>
            </w:r>
          </w:p>
        </w:tc>
        <w:tc>
          <w:tcPr>
            <w:tcW w:w="1300" w:type="dxa"/>
            <w:tcBorders>
              <w:top w:val="nil"/>
              <w:left w:val="nil"/>
              <w:bottom w:val="single" w:sz="4" w:space="0" w:color="auto"/>
              <w:right w:val="single" w:sz="4" w:space="0" w:color="auto"/>
            </w:tcBorders>
            <w:shd w:val="clear" w:color="auto" w:fill="auto"/>
            <w:noWrap/>
            <w:vAlign w:val="bottom"/>
            <w:hideMark/>
          </w:tcPr>
          <w:p w:rsidR="00E11606" w:rsidRPr="00E11606" w:rsidRDefault="00E11606" w:rsidP="00E11606">
            <w:pPr>
              <w:jc w:val="right"/>
              <w:rPr>
                <w:rFonts w:ascii="Calibri" w:eastAsia="Times New Roman" w:hAnsi="Calibri" w:cs="Calibri"/>
                <w:color w:val="000000"/>
              </w:rPr>
            </w:pPr>
            <w:r w:rsidRPr="00E11606">
              <w:rPr>
                <w:rFonts w:ascii="Calibri" w:eastAsia="Times New Roman" w:hAnsi="Calibri" w:cs="Calibri"/>
                <w:color w:val="000000"/>
              </w:rPr>
              <w:t>3.51</w:t>
            </w:r>
          </w:p>
        </w:tc>
        <w:tc>
          <w:tcPr>
            <w:tcW w:w="1720" w:type="dxa"/>
            <w:tcBorders>
              <w:top w:val="nil"/>
              <w:left w:val="nil"/>
              <w:bottom w:val="single" w:sz="4" w:space="0" w:color="auto"/>
              <w:right w:val="single" w:sz="4" w:space="0" w:color="auto"/>
            </w:tcBorders>
            <w:shd w:val="clear" w:color="auto" w:fill="auto"/>
            <w:noWrap/>
            <w:vAlign w:val="center"/>
            <w:hideMark/>
          </w:tcPr>
          <w:p w:rsidR="00E11606" w:rsidRPr="00E11606" w:rsidRDefault="00E11606" w:rsidP="00E11606">
            <w:pPr>
              <w:rPr>
                <w:rFonts w:ascii="Calibri" w:eastAsia="Times New Roman" w:hAnsi="Calibri" w:cs="Calibri"/>
                <w:color w:val="000000"/>
              </w:rPr>
            </w:pPr>
            <w:r w:rsidRPr="00E11606">
              <w:rPr>
                <w:rFonts w:ascii="Calibri" w:eastAsia="Times New Roman" w:hAnsi="Calibri" w:cs="Calibri"/>
                <w:color w:val="000000"/>
              </w:rPr>
              <w:t>0.37</w:t>
            </w:r>
          </w:p>
        </w:tc>
      </w:tr>
      <w:tr w:rsidR="00E11606" w:rsidRPr="00E11606" w:rsidTr="00E1160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606" w:rsidRPr="00E11606" w:rsidRDefault="00E11606" w:rsidP="00E11606">
            <w:pPr>
              <w:jc w:val="left"/>
              <w:rPr>
                <w:rFonts w:ascii="Calibri" w:eastAsia="Times New Roman" w:hAnsi="Calibri" w:cs="Calibri"/>
                <w:color w:val="000000"/>
              </w:rPr>
            </w:pPr>
            <w:r w:rsidRPr="00E11606">
              <w:rPr>
                <w:rFonts w:ascii="Calibri" w:eastAsia="Times New Roman" w:hAnsi="Calibri" w:cs="Calibri"/>
                <w:color w:val="000000"/>
              </w:rPr>
              <w:t>07/01/10 - 06/30/11</w:t>
            </w:r>
          </w:p>
        </w:tc>
        <w:tc>
          <w:tcPr>
            <w:tcW w:w="1300" w:type="dxa"/>
            <w:tcBorders>
              <w:top w:val="nil"/>
              <w:left w:val="nil"/>
              <w:bottom w:val="single" w:sz="4" w:space="0" w:color="auto"/>
              <w:right w:val="single" w:sz="4" w:space="0" w:color="auto"/>
            </w:tcBorders>
            <w:shd w:val="clear" w:color="auto" w:fill="auto"/>
            <w:noWrap/>
            <w:vAlign w:val="bottom"/>
            <w:hideMark/>
          </w:tcPr>
          <w:p w:rsidR="00E11606" w:rsidRPr="00E11606" w:rsidRDefault="00E11606" w:rsidP="00E11606">
            <w:pPr>
              <w:jc w:val="right"/>
              <w:rPr>
                <w:rFonts w:ascii="Calibri" w:eastAsia="Times New Roman" w:hAnsi="Calibri" w:cs="Calibri"/>
                <w:color w:val="000000"/>
              </w:rPr>
            </w:pPr>
            <w:r w:rsidRPr="00E11606">
              <w:rPr>
                <w:rFonts w:ascii="Calibri" w:eastAsia="Times New Roman" w:hAnsi="Calibri" w:cs="Calibri"/>
                <w:color w:val="000000"/>
              </w:rPr>
              <w:t>3.14</w:t>
            </w:r>
          </w:p>
        </w:tc>
        <w:tc>
          <w:tcPr>
            <w:tcW w:w="1720" w:type="dxa"/>
            <w:tcBorders>
              <w:top w:val="nil"/>
              <w:left w:val="nil"/>
              <w:bottom w:val="single" w:sz="4" w:space="0" w:color="auto"/>
              <w:right w:val="single" w:sz="4" w:space="0" w:color="auto"/>
            </w:tcBorders>
            <w:shd w:val="clear" w:color="auto" w:fill="auto"/>
            <w:noWrap/>
            <w:vAlign w:val="center"/>
            <w:hideMark/>
          </w:tcPr>
          <w:p w:rsidR="00E11606" w:rsidRPr="00E11606" w:rsidRDefault="00E11606" w:rsidP="00E11606">
            <w:pPr>
              <w:rPr>
                <w:rFonts w:ascii="Calibri" w:eastAsia="Times New Roman" w:hAnsi="Calibri" w:cs="Calibri"/>
                <w:color w:val="000000"/>
              </w:rPr>
            </w:pPr>
            <w:r w:rsidRPr="00E11606">
              <w:rPr>
                <w:rFonts w:ascii="Calibri" w:eastAsia="Times New Roman" w:hAnsi="Calibri" w:cs="Calibri"/>
                <w:color w:val="000000"/>
              </w:rPr>
              <w:t>0.37</w:t>
            </w:r>
          </w:p>
        </w:tc>
      </w:tr>
      <w:tr w:rsidR="00E11606" w:rsidRPr="00E11606" w:rsidTr="00E1160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606" w:rsidRPr="00E11606" w:rsidRDefault="00E11606" w:rsidP="00E11606">
            <w:pPr>
              <w:jc w:val="left"/>
              <w:rPr>
                <w:rFonts w:ascii="Calibri" w:eastAsia="Times New Roman" w:hAnsi="Calibri" w:cs="Calibri"/>
                <w:color w:val="000000"/>
              </w:rPr>
            </w:pPr>
            <w:r w:rsidRPr="00E11606">
              <w:rPr>
                <w:rFonts w:ascii="Calibri" w:eastAsia="Times New Roman" w:hAnsi="Calibri" w:cs="Calibri"/>
                <w:color w:val="000000"/>
              </w:rPr>
              <w:t>05/01/10 - 06/30/10</w:t>
            </w:r>
          </w:p>
        </w:tc>
        <w:tc>
          <w:tcPr>
            <w:tcW w:w="1300" w:type="dxa"/>
            <w:tcBorders>
              <w:top w:val="nil"/>
              <w:left w:val="nil"/>
              <w:bottom w:val="single" w:sz="4" w:space="0" w:color="auto"/>
              <w:right w:val="single" w:sz="4" w:space="0" w:color="auto"/>
            </w:tcBorders>
            <w:shd w:val="clear" w:color="auto" w:fill="auto"/>
            <w:noWrap/>
            <w:vAlign w:val="bottom"/>
            <w:hideMark/>
          </w:tcPr>
          <w:p w:rsidR="00E11606" w:rsidRPr="00E11606" w:rsidRDefault="00E11606" w:rsidP="00E11606">
            <w:pPr>
              <w:jc w:val="right"/>
              <w:rPr>
                <w:rFonts w:ascii="Calibri" w:eastAsia="Times New Roman" w:hAnsi="Calibri" w:cs="Calibri"/>
                <w:color w:val="000000"/>
              </w:rPr>
            </w:pPr>
            <w:r w:rsidRPr="00E11606">
              <w:rPr>
                <w:rFonts w:ascii="Calibri" w:eastAsia="Times New Roman" w:hAnsi="Calibri" w:cs="Calibri"/>
                <w:color w:val="000000"/>
              </w:rPr>
              <w:t>2.72</w:t>
            </w:r>
          </w:p>
        </w:tc>
        <w:tc>
          <w:tcPr>
            <w:tcW w:w="1720" w:type="dxa"/>
            <w:tcBorders>
              <w:top w:val="nil"/>
              <w:left w:val="nil"/>
              <w:bottom w:val="single" w:sz="4" w:space="0" w:color="auto"/>
              <w:right w:val="single" w:sz="4" w:space="0" w:color="auto"/>
            </w:tcBorders>
            <w:shd w:val="clear" w:color="auto" w:fill="auto"/>
            <w:noWrap/>
            <w:vAlign w:val="center"/>
            <w:hideMark/>
          </w:tcPr>
          <w:p w:rsidR="00E11606" w:rsidRPr="00E11606" w:rsidRDefault="00E11606" w:rsidP="00E11606">
            <w:pPr>
              <w:rPr>
                <w:rFonts w:ascii="Calibri" w:eastAsia="Times New Roman" w:hAnsi="Calibri" w:cs="Calibri"/>
                <w:color w:val="000000"/>
              </w:rPr>
            </w:pPr>
            <w:r w:rsidRPr="00E11606">
              <w:rPr>
                <w:rFonts w:ascii="Calibri" w:eastAsia="Times New Roman" w:hAnsi="Calibri" w:cs="Calibri"/>
                <w:color w:val="000000"/>
              </w:rPr>
              <w:t>0.42</w:t>
            </w:r>
          </w:p>
        </w:tc>
      </w:tr>
      <w:tr w:rsidR="00E11606" w:rsidRPr="00E11606" w:rsidTr="00E1160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606" w:rsidRPr="00E11606" w:rsidRDefault="00E11606" w:rsidP="00E11606">
            <w:pPr>
              <w:jc w:val="left"/>
              <w:rPr>
                <w:rFonts w:ascii="Calibri" w:eastAsia="Times New Roman" w:hAnsi="Calibri" w:cs="Calibri"/>
                <w:color w:val="000000"/>
              </w:rPr>
            </w:pPr>
            <w:r w:rsidRPr="00E11606">
              <w:rPr>
                <w:rFonts w:ascii="Calibri" w:eastAsia="Times New Roman" w:hAnsi="Calibri" w:cs="Calibri"/>
                <w:color w:val="000000"/>
              </w:rPr>
              <w:t>02/01/10 - 04/30/10</w:t>
            </w:r>
          </w:p>
        </w:tc>
        <w:tc>
          <w:tcPr>
            <w:tcW w:w="1300" w:type="dxa"/>
            <w:tcBorders>
              <w:top w:val="nil"/>
              <w:left w:val="nil"/>
              <w:bottom w:val="single" w:sz="4" w:space="0" w:color="auto"/>
              <w:right w:val="single" w:sz="4" w:space="0" w:color="auto"/>
            </w:tcBorders>
            <w:shd w:val="clear" w:color="auto" w:fill="auto"/>
            <w:noWrap/>
            <w:vAlign w:val="bottom"/>
            <w:hideMark/>
          </w:tcPr>
          <w:p w:rsidR="00E11606" w:rsidRPr="00E11606" w:rsidRDefault="00E11606" w:rsidP="00E11606">
            <w:pPr>
              <w:jc w:val="right"/>
              <w:rPr>
                <w:rFonts w:ascii="Calibri" w:eastAsia="Times New Roman" w:hAnsi="Calibri" w:cs="Calibri"/>
                <w:color w:val="000000"/>
              </w:rPr>
            </w:pPr>
            <w:r w:rsidRPr="00E11606">
              <w:rPr>
                <w:rFonts w:ascii="Calibri" w:eastAsia="Times New Roman" w:hAnsi="Calibri" w:cs="Calibri"/>
                <w:color w:val="000000"/>
              </w:rPr>
              <w:t>2.69</w:t>
            </w:r>
          </w:p>
        </w:tc>
        <w:tc>
          <w:tcPr>
            <w:tcW w:w="1720" w:type="dxa"/>
            <w:tcBorders>
              <w:top w:val="nil"/>
              <w:left w:val="nil"/>
              <w:bottom w:val="single" w:sz="4" w:space="0" w:color="auto"/>
              <w:right w:val="single" w:sz="4" w:space="0" w:color="auto"/>
            </w:tcBorders>
            <w:shd w:val="clear" w:color="auto" w:fill="auto"/>
            <w:noWrap/>
            <w:vAlign w:val="center"/>
            <w:hideMark/>
          </w:tcPr>
          <w:p w:rsidR="00E11606" w:rsidRPr="00E11606" w:rsidRDefault="00E11606" w:rsidP="00E11606">
            <w:pPr>
              <w:rPr>
                <w:rFonts w:ascii="Calibri" w:eastAsia="Times New Roman" w:hAnsi="Calibri" w:cs="Calibri"/>
                <w:color w:val="000000"/>
              </w:rPr>
            </w:pPr>
            <w:r w:rsidRPr="00E11606">
              <w:rPr>
                <w:rFonts w:ascii="Calibri" w:eastAsia="Times New Roman" w:hAnsi="Calibri" w:cs="Calibri"/>
                <w:color w:val="000000"/>
              </w:rPr>
              <w:t>0.47</w:t>
            </w:r>
          </w:p>
        </w:tc>
      </w:tr>
      <w:tr w:rsidR="00E11606" w:rsidRPr="00E11606" w:rsidTr="00E1160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606" w:rsidRPr="00E11606" w:rsidRDefault="00E11606" w:rsidP="00E11606">
            <w:pPr>
              <w:jc w:val="left"/>
              <w:rPr>
                <w:rFonts w:ascii="Calibri" w:eastAsia="Times New Roman" w:hAnsi="Calibri" w:cs="Calibri"/>
                <w:color w:val="000000"/>
              </w:rPr>
            </w:pPr>
            <w:r w:rsidRPr="00E11606">
              <w:rPr>
                <w:rFonts w:ascii="Calibri" w:eastAsia="Times New Roman" w:hAnsi="Calibri" w:cs="Calibri"/>
                <w:color w:val="000000"/>
              </w:rPr>
              <w:t>07/01/09 - 01/31/10</w:t>
            </w:r>
          </w:p>
        </w:tc>
        <w:tc>
          <w:tcPr>
            <w:tcW w:w="1300" w:type="dxa"/>
            <w:tcBorders>
              <w:top w:val="nil"/>
              <w:left w:val="nil"/>
              <w:bottom w:val="single" w:sz="4" w:space="0" w:color="auto"/>
              <w:right w:val="single" w:sz="4" w:space="0" w:color="auto"/>
            </w:tcBorders>
            <w:shd w:val="clear" w:color="auto" w:fill="auto"/>
            <w:noWrap/>
            <w:vAlign w:val="bottom"/>
            <w:hideMark/>
          </w:tcPr>
          <w:p w:rsidR="00E11606" w:rsidRPr="00E11606" w:rsidRDefault="00E11606" w:rsidP="00E11606">
            <w:pPr>
              <w:jc w:val="right"/>
              <w:rPr>
                <w:rFonts w:ascii="Calibri" w:eastAsia="Times New Roman" w:hAnsi="Calibri" w:cs="Calibri"/>
                <w:color w:val="000000"/>
              </w:rPr>
            </w:pPr>
            <w:r w:rsidRPr="00E11606">
              <w:rPr>
                <w:rFonts w:ascii="Calibri" w:eastAsia="Times New Roman" w:hAnsi="Calibri" w:cs="Calibri"/>
                <w:color w:val="000000"/>
              </w:rPr>
              <w:t>2.52</w:t>
            </w:r>
          </w:p>
        </w:tc>
        <w:tc>
          <w:tcPr>
            <w:tcW w:w="1720" w:type="dxa"/>
            <w:tcBorders>
              <w:top w:val="nil"/>
              <w:left w:val="nil"/>
              <w:bottom w:val="single" w:sz="4" w:space="0" w:color="auto"/>
              <w:right w:val="single" w:sz="4" w:space="0" w:color="auto"/>
            </w:tcBorders>
            <w:shd w:val="clear" w:color="auto" w:fill="auto"/>
            <w:noWrap/>
            <w:vAlign w:val="center"/>
            <w:hideMark/>
          </w:tcPr>
          <w:p w:rsidR="00E11606" w:rsidRPr="00E11606" w:rsidRDefault="00E11606" w:rsidP="00E11606">
            <w:pPr>
              <w:rPr>
                <w:rFonts w:ascii="Calibri" w:eastAsia="Times New Roman" w:hAnsi="Calibri" w:cs="Calibri"/>
                <w:color w:val="000000"/>
              </w:rPr>
            </w:pPr>
            <w:r w:rsidRPr="00E11606">
              <w:rPr>
                <w:rFonts w:ascii="Calibri" w:eastAsia="Times New Roman" w:hAnsi="Calibri" w:cs="Calibri"/>
                <w:color w:val="000000"/>
              </w:rPr>
              <w:t>0.48</w:t>
            </w:r>
          </w:p>
        </w:tc>
      </w:tr>
      <w:tr w:rsidR="00E11606" w:rsidRPr="00E11606" w:rsidTr="00E1160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606" w:rsidRPr="00E11606" w:rsidRDefault="00E11606" w:rsidP="00E11606">
            <w:pPr>
              <w:jc w:val="left"/>
              <w:rPr>
                <w:rFonts w:ascii="Calibri" w:eastAsia="Times New Roman" w:hAnsi="Calibri" w:cs="Calibri"/>
                <w:color w:val="000000"/>
              </w:rPr>
            </w:pPr>
            <w:r w:rsidRPr="00E11606">
              <w:rPr>
                <w:rFonts w:ascii="Calibri" w:eastAsia="Times New Roman" w:hAnsi="Calibri" w:cs="Calibri"/>
                <w:color w:val="000000"/>
              </w:rPr>
              <w:t>07/01/08 - 06/30/09</w:t>
            </w:r>
          </w:p>
        </w:tc>
        <w:tc>
          <w:tcPr>
            <w:tcW w:w="1300" w:type="dxa"/>
            <w:tcBorders>
              <w:top w:val="nil"/>
              <w:left w:val="nil"/>
              <w:bottom w:val="single" w:sz="4" w:space="0" w:color="auto"/>
              <w:right w:val="single" w:sz="4" w:space="0" w:color="auto"/>
            </w:tcBorders>
            <w:shd w:val="clear" w:color="auto" w:fill="auto"/>
            <w:noWrap/>
            <w:vAlign w:val="bottom"/>
            <w:hideMark/>
          </w:tcPr>
          <w:p w:rsidR="00E11606" w:rsidRPr="00E11606" w:rsidRDefault="00E11606" w:rsidP="00E11606">
            <w:pPr>
              <w:jc w:val="right"/>
              <w:rPr>
                <w:rFonts w:ascii="Calibri" w:eastAsia="Times New Roman" w:hAnsi="Calibri" w:cs="Calibri"/>
                <w:color w:val="000000"/>
              </w:rPr>
            </w:pPr>
            <w:r w:rsidRPr="00E11606">
              <w:rPr>
                <w:rFonts w:ascii="Calibri" w:eastAsia="Times New Roman" w:hAnsi="Calibri" w:cs="Calibri"/>
                <w:color w:val="000000"/>
              </w:rPr>
              <w:t>2.52</w:t>
            </w:r>
          </w:p>
        </w:tc>
        <w:tc>
          <w:tcPr>
            <w:tcW w:w="1720" w:type="dxa"/>
            <w:tcBorders>
              <w:top w:val="nil"/>
              <w:left w:val="nil"/>
              <w:bottom w:val="single" w:sz="4" w:space="0" w:color="auto"/>
              <w:right w:val="single" w:sz="4" w:space="0" w:color="auto"/>
            </w:tcBorders>
            <w:shd w:val="clear" w:color="auto" w:fill="auto"/>
            <w:noWrap/>
            <w:vAlign w:val="center"/>
            <w:hideMark/>
          </w:tcPr>
          <w:p w:rsidR="00E11606" w:rsidRPr="00E11606" w:rsidRDefault="00E11606" w:rsidP="00E11606">
            <w:pPr>
              <w:rPr>
                <w:rFonts w:ascii="Calibri" w:eastAsia="Times New Roman" w:hAnsi="Calibri" w:cs="Calibri"/>
                <w:color w:val="000000"/>
              </w:rPr>
            </w:pPr>
            <w:r w:rsidRPr="00E11606">
              <w:rPr>
                <w:rFonts w:ascii="Calibri" w:eastAsia="Times New Roman" w:hAnsi="Calibri" w:cs="Calibri"/>
                <w:color w:val="000000"/>
              </w:rPr>
              <w:t>0.48</w:t>
            </w:r>
          </w:p>
        </w:tc>
      </w:tr>
      <w:tr w:rsidR="00E11606" w:rsidRPr="00E11606" w:rsidTr="00E1160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606" w:rsidRPr="00E11606" w:rsidRDefault="00E11606" w:rsidP="00E11606">
            <w:pPr>
              <w:jc w:val="left"/>
              <w:rPr>
                <w:rFonts w:ascii="Calibri" w:eastAsia="Times New Roman" w:hAnsi="Calibri" w:cs="Calibri"/>
                <w:color w:val="000000"/>
              </w:rPr>
            </w:pPr>
            <w:r w:rsidRPr="00E11606">
              <w:rPr>
                <w:rFonts w:ascii="Calibri" w:eastAsia="Times New Roman" w:hAnsi="Calibri" w:cs="Calibri"/>
                <w:color w:val="000000"/>
              </w:rPr>
              <w:t>07/01/07 - 06/30/08</w:t>
            </w:r>
          </w:p>
        </w:tc>
        <w:tc>
          <w:tcPr>
            <w:tcW w:w="1300" w:type="dxa"/>
            <w:tcBorders>
              <w:top w:val="nil"/>
              <w:left w:val="nil"/>
              <w:bottom w:val="single" w:sz="4" w:space="0" w:color="auto"/>
              <w:right w:val="single" w:sz="4" w:space="0" w:color="auto"/>
            </w:tcBorders>
            <w:shd w:val="clear" w:color="auto" w:fill="auto"/>
            <w:noWrap/>
            <w:vAlign w:val="bottom"/>
            <w:hideMark/>
          </w:tcPr>
          <w:p w:rsidR="00E11606" w:rsidRPr="00E11606" w:rsidRDefault="00E11606" w:rsidP="00E11606">
            <w:pPr>
              <w:jc w:val="right"/>
              <w:rPr>
                <w:rFonts w:ascii="Calibri" w:eastAsia="Times New Roman" w:hAnsi="Calibri" w:cs="Calibri"/>
                <w:color w:val="000000"/>
              </w:rPr>
            </w:pPr>
            <w:r w:rsidRPr="00E11606">
              <w:rPr>
                <w:rFonts w:ascii="Calibri" w:eastAsia="Times New Roman" w:hAnsi="Calibri" w:cs="Calibri"/>
                <w:color w:val="000000"/>
              </w:rPr>
              <w:t>3.15</w:t>
            </w:r>
          </w:p>
        </w:tc>
        <w:tc>
          <w:tcPr>
            <w:tcW w:w="1720" w:type="dxa"/>
            <w:tcBorders>
              <w:top w:val="nil"/>
              <w:left w:val="nil"/>
              <w:bottom w:val="single" w:sz="4" w:space="0" w:color="auto"/>
              <w:right w:val="single" w:sz="4" w:space="0" w:color="auto"/>
            </w:tcBorders>
            <w:shd w:val="clear" w:color="auto" w:fill="auto"/>
            <w:noWrap/>
            <w:vAlign w:val="center"/>
            <w:hideMark/>
          </w:tcPr>
          <w:p w:rsidR="00E11606" w:rsidRPr="00E11606" w:rsidRDefault="00E11606" w:rsidP="00E11606">
            <w:pPr>
              <w:rPr>
                <w:rFonts w:ascii="Calibri" w:eastAsia="Times New Roman" w:hAnsi="Calibri" w:cs="Calibri"/>
                <w:color w:val="000000"/>
              </w:rPr>
            </w:pPr>
            <w:r w:rsidRPr="00E11606">
              <w:rPr>
                <w:rFonts w:ascii="Calibri" w:eastAsia="Times New Roman" w:hAnsi="Calibri" w:cs="Calibri"/>
                <w:color w:val="000000"/>
              </w:rPr>
              <w:t>0.46</w:t>
            </w:r>
          </w:p>
        </w:tc>
      </w:tr>
      <w:tr w:rsidR="00E11606" w:rsidRPr="00E11606" w:rsidTr="00E1160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606" w:rsidRPr="00E11606" w:rsidRDefault="00E11606" w:rsidP="00E11606">
            <w:pPr>
              <w:jc w:val="left"/>
              <w:rPr>
                <w:rFonts w:ascii="Calibri" w:eastAsia="Times New Roman" w:hAnsi="Calibri" w:cs="Calibri"/>
                <w:color w:val="000000"/>
              </w:rPr>
            </w:pPr>
            <w:r w:rsidRPr="00E11606">
              <w:rPr>
                <w:rFonts w:ascii="Calibri" w:eastAsia="Times New Roman" w:hAnsi="Calibri" w:cs="Calibri"/>
                <w:color w:val="000000"/>
              </w:rPr>
              <w:t>07/01/06 - 06/30/07</w:t>
            </w:r>
          </w:p>
        </w:tc>
        <w:tc>
          <w:tcPr>
            <w:tcW w:w="1300" w:type="dxa"/>
            <w:tcBorders>
              <w:top w:val="nil"/>
              <w:left w:val="nil"/>
              <w:bottom w:val="single" w:sz="4" w:space="0" w:color="auto"/>
              <w:right w:val="single" w:sz="4" w:space="0" w:color="auto"/>
            </w:tcBorders>
            <w:shd w:val="clear" w:color="auto" w:fill="auto"/>
            <w:noWrap/>
            <w:vAlign w:val="bottom"/>
            <w:hideMark/>
          </w:tcPr>
          <w:p w:rsidR="00E11606" w:rsidRPr="00E11606" w:rsidRDefault="00E11606" w:rsidP="00E11606">
            <w:pPr>
              <w:jc w:val="right"/>
              <w:rPr>
                <w:rFonts w:ascii="Calibri" w:eastAsia="Times New Roman" w:hAnsi="Calibri" w:cs="Calibri"/>
                <w:color w:val="000000"/>
              </w:rPr>
            </w:pPr>
            <w:r w:rsidRPr="00E11606">
              <w:rPr>
                <w:rFonts w:ascii="Calibri" w:eastAsia="Times New Roman" w:hAnsi="Calibri" w:cs="Calibri"/>
                <w:color w:val="000000"/>
              </w:rPr>
              <w:t>2.55</w:t>
            </w:r>
          </w:p>
        </w:tc>
        <w:tc>
          <w:tcPr>
            <w:tcW w:w="1720" w:type="dxa"/>
            <w:tcBorders>
              <w:top w:val="nil"/>
              <w:left w:val="nil"/>
              <w:bottom w:val="single" w:sz="4" w:space="0" w:color="auto"/>
              <w:right w:val="single" w:sz="4" w:space="0" w:color="auto"/>
            </w:tcBorders>
            <w:shd w:val="clear" w:color="auto" w:fill="auto"/>
            <w:noWrap/>
            <w:vAlign w:val="center"/>
            <w:hideMark/>
          </w:tcPr>
          <w:p w:rsidR="00E11606" w:rsidRPr="00E11606" w:rsidRDefault="00E11606" w:rsidP="00E11606">
            <w:pPr>
              <w:rPr>
                <w:rFonts w:ascii="Calibri" w:eastAsia="Times New Roman" w:hAnsi="Calibri" w:cs="Calibri"/>
                <w:color w:val="000000"/>
              </w:rPr>
            </w:pPr>
            <w:r w:rsidRPr="00E11606">
              <w:rPr>
                <w:rFonts w:ascii="Calibri" w:eastAsia="Times New Roman" w:hAnsi="Calibri" w:cs="Calibri"/>
                <w:color w:val="000000"/>
              </w:rPr>
              <w:t>0.42</w:t>
            </w:r>
          </w:p>
        </w:tc>
      </w:tr>
      <w:tr w:rsidR="00E11606" w:rsidRPr="00E11606" w:rsidTr="00E1160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606" w:rsidRPr="00E11606" w:rsidRDefault="00E11606" w:rsidP="00E11606">
            <w:pPr>
              <w:jc w:val="left"/>
              <w:rPr>
                <w:rFonts w:ascii="Calibri" w:eastAsia="Times New Roman" w:hAnsi="Calibri" w:cs="Calibri"/>
                <w:color w:val="000000"/>
              </w:rPr>
            </w:pPr>
            <w:r w:rsidRPr="00E11606">
              <w:rPr>
                <w:rFonts w:ascii="Calibri" w:eastAsia="Times New Roman" w:hAnsi="Calibri" w:cs="Calibri"/>
                <w:color w:val="000000"/>
              </w:rPr>
              <w:t>07/01/05 - 06/30/06</w:t>
            </w:r>
          </w:p>
        </w:tc>
        <w:tc>
          <w:tcPr>
            <w:tcW w:w="1300" w:type="dxa"/>
            <w:tcBorders>
              <w:top w:val="nil"/>
              <w:left w:val="nil"/>
              <w:bottom w:val="single" w:sz="4" w:space="0" w:color="auto"/>
              <w:right w:val="single" w:sz="4" w:space="0" w:color="auto"/>
            </w:tcBorders>
            <w:shd w:val="clear" w:color="auto" w:fill="auto"/>
            <w:noWrap/>
            <w:vAlign w:val="bottom"/>
            <w:hideMark/>
          </w:tcPr>
          <w:p w:rsidR="00E11606" w:rsidRPr="00E11606" w:rsidRDefault="00E11606" w:rsidP="00E11606">
            <w:pPr>
              <w:jc w:val="right"/>
              <w:rPr>
                <w:rFonts w:ascii="Calibri" w:eastAsia="Times New Roman" w:hAnsi="Calibri" w:cs="Calibri"/>
                <w:color w:val="000000"/>
              </w:rPr>
            </w:pPr>
            <w:r w:rsidRPr="00E11606">
              <w:rPr>
                <w:rFonts w:ascii="Calibri" w:eastAsia="Times New Roman" w:hAnsi="Calibri" w:cs="Calibri"/>
                <w:color w:val="000000"/>
              </w:rPr>
              <w:t>2.47</w:t>
            </w:r>
          </w:p>
        </w:tc>
        <w:tc>
          <w:tcPr>
            <w:tcW w:w="1720" w:type="dxa"/>
            <w:tcBorders>
              <w:top w:val="nil"/>
              <w:left w:val="nil"/>
              <w:bottom w:val="single" w:sz="4" w:space="0" w:color="auto"/>
              <w:right w:val="single" w:sz="4" w:space="0" w:color="auto"/>
            </w:tcBorders>
            <w:shd w:val="clear" w:color="auto" w:fill="auto"/>
            <w:noWrap/>
            <w:vAlign w:val="center"/>
            <w:hideMark/>
          </w:tcPr>
          <w:p w:rsidR="00E11606" w:rsidRPr="00E11606" w:rsidRDefault="00E11606" w:rsidP="00E11606">
            <w:pPr>
              <w:rPr>
                <w:rFonts w:ascii="Calibri" w:eastAsia="Times New Roman" w:hAnsi="Calibri" w:cs="Calibri"/>
                <w:color w:val="000000"/>
              </w:rPr>
            </w:pPr>
            <w:r w:rsidRPr="00E11606">
              <w:rPr>
                <w:rFonts w:ascii="Calibri" w:eastAsia="Times New Roman" w:hAnsi="Calibri" w:cs="Calibri"/>
                <w:color w:val="000000"/>
              </w:rPr>
              <w:t>0.38</w:t>
            </w:r>
          </w:p>
        </w:tc>
      </w:tr>
    </w:tbl>
    <w:p w:rsidR="00E7099D" w:rsidRDefault="00E7099D" w:rsidP="00201C82">
      <w:pPr>
        <w:jc w:val="left"/>
        <w:rPr>
          <w:b/>
        </w:rPr>
      </w:pPr>
      <w:r>
        <w:rPr>
          <w:noProof/>
        </w:rPr>
        <w:drawing>
          <wp:inline distT="0" distB="0" distL="0" distR="0" wp14:anchorId="4C157EAF" wp14:editId="6FA9E446">
            <wp:extent cx="4749800" cy="2546350"/>
            <wp:effectExtent l="0" t="0" r="127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7099D" w:rsidRDefault="002E637D" w:rsidP="00201C82">
      <w:pPr>
        <w:jc w:val="left"/>
        <w:rPr>
          <w:b/>
        </w:rPr>
      </w:pPr>
      <w:r>
        <w:rPr>
          <w:noProof/>
        </w:rPr>
        <w:drawing>
          <wp:inline distT="0" distB="0" distL="0" distR="0" wp14:anchorId="783E26BB" wp14:editId="341BDB72">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5758" w:rsidRPr="00E7099D" w:rsidRDefault="000C5758" w:rsidP="00201C82">
      <w:pPr>
        <w:jc w:val="left"/>
        <w:rPr>
          <w:b/>
        </w:rPr>
      </w:pPr>
      <w:r>
        <w:rPr>
          <w:b/>
        </w:rPr>
        <w:t xml:space="preserve">Conclusion:  </w:t>
      </w:r>
      <w:r>
        <w:t>There is not a direct correlation between the mileage reimbursement rate at Missouri State and the actual cost to operate a vehicle.</w:t>
      </w:r>
    </w:p>
    <w:p w:rsidR="006F0B89" w:rsidRDefault="006F0B89" w:rsidP="00201C82">
      <w:pPr>
        <w:jc w:val="left"/>
      </w:pPr>
    </w:p>
    <w:p w:rsidR="00216ACB" w:rsidRDefault="002E637D" w:rsidP="00201C82">
      <w:pPr>
        <w:jc w:val="left"/>
      </w:pPr>
      <w:r>
        <w:rPr>
          <w:noProof/>
        </w:rPr>
        <mc:AlternateContent>
          <mc:Choice Requires="wps">
            <w:drawing>
              <wp:anchor distT="0" distB="0" distL="114300" distR="114300" simplePos="0" relativeHeight="251665408" behindDoc="1" locked="0" layoutInCell="1" allowOverlap="1" wp14:anchorId="32A19093" wp14:editId="7B3412F8">
                <wp:simplePos x="0" y="0"/>
                <wp:positionH relativeFrom="column">
                  <wp:posOffset>-63500</wp:posOffset>
                </wp:positionH>
                <wp:positionV relativeFrom="paragraph">
                  <wp:posOffset>-213360</wp:posOffset>
                </wp:positionV>
                <wp:extent cx="6273800" cy="273050"/>
                <wp:effectExtent l="0" t="0" r="12700" b="12700"/>
                <wp:wrapTight wrapText="bothSides">
                  <wp:wrapPolygon edited="0">
                    <wp:start x="0" y="0"/>
                    <wp:lineTo x="0" y="21098"/>
                    <wp:lineTo x="21578" y="21098"/>
                    <wp:lineTo x="21578"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73050"/>
                        </a:xfrm>
                        <a:prstGeom prst="rect">
                          <a:avLst/>
                        </a:prstGeom>
                        <a:solidFill>
                          <a:srgbClr val="FFFFFF"/>
                        </a:solidFill>
                        <a:ln w="9525">
                          <a:solidFill>
                            <a:srgbClr val="000000"/>
                          </a:solidFill>
                          <a:miter lim="800000"/>
                          <a:headEnd/>
                          <a:tailEnd/>
                        </a:ln>
                      </wps:spPr>
                      <wps:txbx>
                        <w:txbxContent>
                          <w:p w:rsidR="00E11606" w:rsidRPr="00D801EF" w:rsidRDefault="00E11606" w:rsidP="002F56D0">
                            <w:pPr>
                              <w:rPr>
                                <w:b/>
                              </w:rPr>
                            </w:pPr>
                            <w:r>
                              <w:rPr>
                                <w:b/>
                              </w:rPr>
                              <w:t>PROPOSED POLICY</w:t>
                            </w:r>
                          </w:p>
                          <w:p w:rsidR="00E11606" w:rsidRDefault="00E11606" w:rsidP="002F56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pt;margin-top:-16.8pt;width:494pt;height:2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">
                <v:textbox>
                  <w:txbxContent>
                    <w:p w:rsidR="00E11606" w:rsidRPr="00D801EF" w:rsidRDefault="00E11606" w:rsidP="002F56D0">
                      <w:pPr>
                        <w:rPr>
                          <w:b/>
                        </w:rPr>
                      </w:pPr>
                      <w:r>
                        <w:rPr>
                          <w:b/>
                        </w:rPr>
                        <w:t>PROPOSED POLICY</w:t>
                      </w:r>
                    </w:p>
                    <w:p w:rsidR="00E11606" w:rsidRDefault="00E11606" w:rsidP="002F56D0"/>
                  </w:txbxContent>
                </v:textbox>
                <w10:wrap type="tight"/>
              </v:shape>
            </w:pict>
          </mc:Fallback>
        </mc:AlternateContent>
      </w:r>
      <w:r w:rsidR="00216ACB" w:rsidRPr="00D801EF">
        <w:rPr>
          <w:b/>
        </w:rPr>
        <w:t>Proposed policy</w:t>
      </w:r>
      <w:r w:rsidR="00216ACB">
        <w:t xml:space="preserve">:  The work group would like to propose the following mileage reimbursement policy for Missouri State University: </w:t>
      </w:r>
      <w:r w:rsidR="00D801EF">
        <w:t xml:space="preserve"> “A driver is reimbursed at a rate equal to the current IRS reimbursement rate, minus 3 cents.”  This would not be a “general guideline”, but a set policy.  </w:t>
      </w:r>
    </w:p>
    <w:p w:rsidR="00216ACB" w:rsidRDefault="00216ACB" w:rsidP="00201C82">
      <w:pPr>
        <w:jc w:val="left"/>
      </w:pPr>
    </w:p>
    <w:p w:rsidR="006F0B89" w:rsidRDefault="006F0B89" w:rsidP="00201C82">
      <w:pPr>
        <w:jc w:val="left"/>
      </w:pPr>
      <w:r>
        <w:t>Total Cost for Mileage Reimbursement in FY2011:</w:t>
      </w:r>
      <w:r>
        <w:tab/>
        <w:t>$412,484.29</w:t>
      </w:r>
    </w:p>
    <w:p w:rsidR="006F0B89" w:rsidRDefault="006F0B89" w:rsidP="00201C82">
      <w:pPr>
        <w:jc w:val="left"/>
      </w:pPr>
      <w:r>
        <w:t>Proposed rate increase:</w:t>
      </w:r>
      <w:r>
        <w:tab/>
      </w:r>
      <w:r w:rsidR="00D801EF">
        <w:t>(.51 - .03)</w:t>
      </w:r>
      <w:r>
        <w:tab/>
      </w:r>
      <w:r>
        <w:tab/>
      </w:r>
      <w:r>
        <w:tab/>
        <w:t xml:space="preserve"> .48/mile</w:t>
      </w:r>
    </w:p>
    <w:p w:rsidR="006F0B89" w:rsidRDefault="006F0B89" w:rsidP="00201C82">
      <w:pPr>
        <w:jc w:val="left"/>
      </w:pPr>
      <w:r>
        <w:t>Cost of rate increase based on FY2011:</w:t>
      </w:r>
      <w:r>
        <w:tab/>
      </w:r>
      <w:r>
        <w:tab/>
      </w:r>
      <w:r>
        <w:tab/>
        <w:t>$112,630.07</w:t>
      </w:r>
    </w:p>
    <w:p w:rsidR="00D801EF" w:rsidRDefault="00D801EF" w:rsidP="00201C82">
      <w:pPr>
        <w:jc w:val="left"/>
      </w:pPr>
    </w:p>
    <w:p w:rsidR="00D801EF" w:rsidRDefault="00D801EF" w:rsidP="00201C82">
      <w:pPr>
        <w:jc w:val="left"/>
      </w:pPr>
      <w:r w:rsidRPr="004D2390">
        <w:rPr>
          <w:b/>
        </w:rPr>
        <w:t>Conclusion:</w:t>
      </w:r>
      <w:r>
        <w:t xml:space="preserve">  The work group believes that changing the Missouri State mileage reimbursement policy will keep Missouri State University at a level consistent with the majority of other institutions in Missouri and will bring us closer to the average rate of our Benchmark Institutions.  Further, the work group recognizes that current budget issues may make this policy difficult to implement without creating a hardship for both Cost Centers and individual departments.  However, since there appears to be no correlation between the true cost to operate a vehicle and the changes in mileage reimbursement rates, it’s obvious to this work group that the reduction in reimbursement rates has been done as a cost-saving measure.  Unfortunately, this reduction has had a negative impact on a small group of Missouri State employees, many which are </w:t>
      </w:r>
      <w:r w:rsidR="004D2390">
        <w:t xml:space="preserve">in entry-level positions with lower salaries.  </w:t>
      </w:r>
    </w:p>
    <w:p w:rsidR="006F0B89" w:rsidRDefault="006F0B89" w:rsidP="00201C82">
      <w:pPr>
        <w:jc w:val="left"/>
      </w:pPr>
    </w:p>
    <w:p w:rsidR="000C5758" w:rsidRPr="000C5758" w:rsidRDefault="006F0B89" w:rsidP="00201C82">
      <w:pPr>
        <w:jc w:val="left"/>
      </w:pPr>
      <w:r>
        <w:tab/>
      </w:r>
      <w:r>
        <w:tab/>
      </w:r>
      <w:r>
        <w:tab/>
      </w:r>
      <w:r>
        <w:tab/>
      </w:r>
      <w:r w:rsidR="000C5758">
        <w:t xml:space="preserve"> </w:t>
      </w:r>
    </w:p>
    <w:p w:rsidR="00201C82" w:rsidRPr="008F7A72" w:rsidRDefault="008F7A72" w:rsidP="00201C82">
      <w:pPr>
        <w:jc w:val="left"/>
        <w:rPr>
          <w:b/>
        </w:rPr>
      </w:pPr>
      <w:r w:rsidRPr="008F7A72">
        <w:rPr>
          <w:b/>
        </w:rPr>
        <w:t xml:space="preserve"> </w:t>
      </w:r>
      <w:bookmarkStart w:id="0" w:name="_GoBack"/>
      <w:bookmarkEnd w:id="0"/>
    </w:p>
    <w:sectPr w:rsidR="00201C82" w:rsidRPr="008F7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673"/>
    <w:multiLevelType w:val="multilevel"/>
    <w:tmpl w:val="894EEFD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82"/>
    <w:rsid w:val="000C5758"/>
    <w:rsid w:val="00201C82"/>
    <w:rsid w:val="00216ACB"/>
    <w:rsid w:val="002E637D"/>
    <w:rsid w:val="002F56D0"/>
    <w:rsid w:val="004D2390"/>
    <w:rsid w:val="00666EC2"/>
    <w:rsid w:val="006F0B89"/>
    <w:rsid w:val="00732F0F"/>
    <w:rsid w:val="008F7A72"/>
    <w:rsid w:val="00D801EF"/>
    <w:rsid w:val="00E11606"/>
    <w:rsid w:val="00E7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758"/>
    <w:rPr>
      <w:rFonts w:ascii="Tahoma" w:hAnsi="Tahoma" w:cs="Tahoma"/>
      <w:sz w:val="16"/>
      <w:szCs w:val="16"/>
    </w:rPr>
  </w:style>
  <w:style w:type="character" w:customStyle="1" w:styleId="BalloonTextChar">
    <w:name w:val="Balloon Text Char"/>
    <w:basedOn w:val="DefaultParagraphFont"/>
    <w:link w:val="BalloonText"/>
    <w:uiPriority w:val="99"/>
    <w:semiHidden/>
    <w:rsid w:val="000C5758"/>
    <w:rPr>
      <w:rFonts w:ascii="Tahoma" w:hAnsi="Tahoma" w:cs="Tahoma"/>
      <w:sz w:val="16"/>
      <w:szCs w:val="16"/>
    </w:rPr>
  </w:style>
  <w:style w:type="character" w:styleId="Hyperlink">
    <w:name w:val="Hyperlink"/>
    <w:basedOn w:val="DefaultParagraphFont"/>
    <w:uiPriority w:val="99"/>
    <w:semiHidden/>
    <w:unhideWhenUsed/>
    <w:rsid w:val="00216ACB"/>
    <w:rPr>
      <w:color w:val="80151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758"/>
    <w:rPr>
      <w:rFonts w:ascii="Tahoma" w:hAnsi="Tahoma" w:cs="Tahoma"/>
      <w:sz w:val="16"/>
      <w:szCs w:val="16"/>
    </w:rPr>
  </w:style>
  <w:style w:type="character" w:customStyle="1" w:styleId="BalloonTextChar">
    <w:name w:val="Balloon Text Char"/>
    <w:basedOn w:val="DefaultParagraphFont"/>
    <w:link w:val="BalloonText"/>
    <w:uiPriority w:val="99"/>
    <w:semiHidden/>
    <w:rsid w:val="000C5758"/>
    <w:rPr>
      <w:rFonts w:ascii="Tahoma" w:hAnsi="Tahoma" w:cs="Tahoma"/>
      <w:sz w:val="16"/>
      <w:szCs w:val="16"/>
    </w:rPr>
  </w:style>
  <w:style w:type="character" w:styleId="Hyperlink">
    <w:name w:val="Hyperlink"/>
    <w:basedOn w:val="DefaultParagraphFont"/>
    <w:uiPriority w:val="99"/>
    <w:semiHidden/>
    <w:unhideWhenUsed/>
    <w:rsid w:val="00216ACB"/>
    <w:rPr>
      <w:color w:val="80151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387054">
      <w:bodyDiv w:val="1"/>
      <w:marLeft w:val="0"/>
      <w:marRight w:val="0"/>
      <w:marTop w:val="0"/>
      <w:marBottom w:val="0"/>
      <w:divBdr>
        <w:top w:val="none" w:sz="0" w:space="0" w:color="auto"/>
        <w:left w:val="none" w:sz="0" w:space="0" w:color="auto"/>
        <w:bottom w:val="none" w:sz="0" w:space="0" w:color="auto"/>
        <w:right w:val="none" w:sz="0" w:space="0" w:color="auto"/>
      </w:divBdr>
    </w:div>
    <w:div w:id="1646276465">
      <w:bodyDiv w:val="1"/>
      <w:marLeft w:val="0"/>
      <w:marRight w:val="0"/>
      <w:marTop w:val="0"/>
      <w:marBottom w:val="0"/>
      <w:divBdr>
        <w:top w:val="none" w:sz="0" w:space="0" w:color="auto"/>
        <w:left w:val="none" w:sz="0" w:space="0" w:color="auto"/>
        <w:bottom w:val="none" w:sz="0" w:space="0" w:color="auto"/>
        <w:right w:val="none" w:sz="0" w:space="0" w:color="auto"/>
      </w:divBdr>
      <w:divsChild>
        <w:div w:id="677999206">
          <w:marLeft w:val="0"/>
          <w:marRight w:val="0"/>
          <w:marTop w:val="0"/>
          <w:marBottom w:val="0"/>
          <w:divBdr>
            <w:top w:val="none" w:sz="0" w:space="0" w:color="auto"/>
            <w:left w:val="none" w:sz="0" w:space="0" w:color="auto"/>
            <w:bottom w:val="none" w:sz="0" w:space="0" w:color="auto"/>
            <w:right w:val="none" w:sz="0" w:space="0" w:color="auto"/>
          </w:divBdr>
          <w:divsChild>
            <w:div w:id="1428497728">
              <w:marLeft w:val="0"/>
              <w:marRight w:val="0"/>
              <w:marTop w:val="0"/>
              <w:marBottom w:val="0"/>
              <w:divBdr>
                <w:top w:val="none" w:sz="0" w:space="0" w:color="auto"/>
                <w:left w:val="none" w:sz="0" w:space="0" w:color="auto"/>
                <w:bottom w:val="none" w:sz="0" w:space="0" w:color="auto"/>
                <w:right w:val="none" w:sz="0" w:space="0" w:color="auto"/>
              </w:divBdr>
              <w:divsChild>
                <w:div w:id="841090948">
                  <w:marLeft w:val="0"/>
                  <w:marRight w:val="0"/>
                  <w:marTop w:val="0"/>
                  <w:marBottom w:val="0"/>
                  <w:divBdr>
                    <w:top w:val="none" w:sz="0" w:space="0" w:color="auto"/>
                    <w:left w:val="none" w:sz="0" w:space="0" w:color="auto"/>
                    <w:bottom w:val="none" w:sz="0" w:space="0" w:color="auto"/>
                    <w:right w:val="none" w:sz="0" w:space="0" w:color="auto"/>
                  </w:divBdr>
                  <w:divsChild>
                    <w:div w:id="1454589521">
                      <w:marLeft w:val="0"/>
                      <w:marRight w:val="0"/>
                      <w:marTop w:val="0"/>
                      <w:marBottom w:val="0"/>
                      <w:divBdr>
                        <w:top w:val="none" w:sz="0" w:space="0" w:color="auto"/>
                        <w:left w:val="none" w:sz="0" w:space="0" w:color="auto"/>
                        <w:bottom w:val="none" w:sz="0" w:space="0" w:color="auto"/>
                        <w:right w:val="none" w:sz="0" w:space="0" w:color="auto"/>
                      </w:divBdr>
                      <w:divsChild>
                        <w:div w:id="15131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missouristate.edu/financialservices/forms/travel/travel_expense_report_new.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babel\Babelfish\Admin\StudentServices\STUDENT_SERVICES\Policies%20and%20Procedures\Mileage%20Reimbursement\Gas%20Prices%20vs%20Reimbursement%20chart%202005%20-%20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abel\Babelfish\Admin\StudentServices\STUDENT_SERVICES\Policies%20and%20Procedures\Mileage%20Reimbursement\Gas%20Prices%20vs%20Reimbursement%20chart%202005%20-%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Gas Prices </a:t>
            </a:r>
          </a:p>
          <a:p>
            <a:pPr>
              <a:defRPr/>
            </a:pPr>
            <a:r>
              <a:rPr lang="en-US" sz="1000"/>
              <a:t>Average</a:t>
            </a:r>
            <a:r>
              <a:rPr lang="en-US" sz="1000" baseline="0"/>
              <a:t> for the designated time period</a:t>
            </a:r>
          </a:p>
        </c:rich>
      </c:tx>
      <c:layout/>
      <c:overlay val="0"/>
    </c:title>
    <c:autoTitleDeleted val="0"/>
    <c:plotArea>
      <c:layout/>
      <c:barChart>
        <c:barDir val="bar"/>
        <c:grouping val="clustered"/>
        <c:varyColors val="0"/>
        <c:ser>
          <c:idx val="0"/>
          <c:order val="0"/>
          <c:tx>
            <c:strRef>
              <c:f>Sheet1!$B$1</c:f>
              <c:strCache>
                <c:ptCount val="1"/>
                <c:pt idx="0">
                  <c:v>Gas Prices</c:v>
                </c:pt>
              </c:strCache>
            </c:strRef>
          </c:tx>
          <c:invertIfNegative val="0"/>
          <c:cat>
            <c:strRef>
              <c:f>Sheet1!$A$2:$A$10</c:f>
              <c:strCache>
                <c:ptCount val="9"/>
                <c:pt idx="0">
                  <c:v>07/01/11 - 06/30/12</c:v>
                </c:pt>
                <c:pt idx="1">
                  <c:v>07/01/10 - 06/30/11</c:v>
                </c:pt>
                <c:pt idx="2">
                  <c:v>05/01/10 - 06/30/10</c:v>
                </c:pt>
                <c:pt idx="3">
                  <c:v>02/01/10 - 04/30/10</c:v>
                </c:pt>
                <c:pt idx="4">
                  <c:v>07/01/09 - 01/31/10</c:v>
                </c:pt>
                <c:pt idx="5">
                  <c:v>07/01/08 - 06/30/09</c:v>
                </c:pt>
                <c:pt idx="6">
                  <c:v>07/01/07 - 06/30/08</c:v>
                </c:pt>
                <c:pt idx="7">
                  <c:v>07/01/06 - 06/30/07</c:v>
                </c:pt>
                <c:pt idx="8">
                  <c:v>07/01/05 - 06/30/06</c:v>
                </c:pt>
              </c:strCache>
            </c:strRef>
          </c:cat>
          <c:val>
            <c:numRef>
              <c:f>Sheet1!$B$2:$B$10</c:f>
              <c:numCache>
                <c:formatCode>0.00</c:formatCode>
                <c:ptCount val="9"/>
                <c:pt idx="0">
                  <c:v>3.5147619049999999</c:v>
                </c:pt>
                <c:pt idx="1">
                  <c:v>3.1367500000000001</c:v>
                </c:pt>
                <c:pt idx="2">
                  <c:v>2.717666667</c:v>
                </c:pt>
                <c:pt idx="3">
                  <c:v>2.6921538460000001</c:v>
                </c:pt>
                <c:pt idx="4">
                  <c:v>2.5239666669999998</c:v>
                </c:pt>
                <c:pt idx="5">
                  <c:v>2.5187884619999998</c:v>
                </c:pt>
                <c:pt idx="6">
                  <c:v>3.1534905659999999</c:v>
                </c:pt>
                <c:pt idx="7">
                  <c:v>2.5500961539999998</c:v>
                </c:pt>
                <c:pt idx="8">
                  <c:v>2.4720769229999999</c:v>
                </c:pt>
              </c:numCache>
            </c:numRef>
          </c:val>
        </c:ser>
        <c:dLbls>
          <c:showLegendKey val="0"/>
          <c:showVal val="0"/>
          <c:showCatName val="0"/>
          <c:showSerName val="0"/>
          <c:showPercent val="0"/>
          <c:showBubbleSize val="0"/>
        </c:dLbls>
        <c:gapWidth val="150"/>
        <c:axId val="53421184"/>
        <c:axId val="53422720"/>
      </c:barChart>
      <c:catAx>
        <c:axId val="53421184"/>
        <c:scaling>
          <c:orientation val="minMax"/>
        </c:scaling>
        <c:delete val="0"/>
        <c:axPos val="l"/>
        <c:majorTickMark val="out"/>
        <c:minorTickMark val="none"/>
        <c:tickLblPos val="nextTo"/>
        <c:crossAx val="53422720"/>
        <c:crosses val="autoZero"/>
        <c:auto val="1"/>
        <c:lblAlgn val="ctr"/>
        <c:lblOffset val="100"/>
        <c:noMultiLvlLbl val="0"/>
      </c:catAx>
      <c:valAx>
        <c:axId val="53422720"/>
        <c:scaling>
          <c:orientation val="minMax"/>
        </c:scaling>
        <c:delete val="0"/>
        <c:axPos val="b"/>
        <c:majorGridlines/>
        <c:numFmt formatCode="0.00" sourceLinked="1"/>
        <c:majorTickMark val="out"/>
        <c:minorTickMark val="none"/>
        <c:tickLblPos val="nextTo"/>
        <c:crossAx val="534211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Reimbursement</a:t>
            </a:r>
          </a:p>
        </c:rich>
      </c:tx>
      <c:layout/>
      <c:overlay val="0"/>
    </c:title>
    <c:autoTitleDeleted val="0"/>
    <c:plotArea>
      <c:layout/>
      <c:barChart>
        <c:barDir val="bar"/>
        <c:grouping val="clustered"/>
        <c:varyColors val="0"/>
        <c:ser>
          <c:idx val="0"/>
          <c:order val="0"/>
          <c:tx>
            <c:strRef>
              <c:f>Sheet1!$C$1</c:f>
              <c:strCache>
                <c:ptCount val="1"/>
                <c:pt idx="0">
                  <c:v>Reimbursement</c:v>
                </c:pt>
              </c:strCache>
            </c:strRef>
          </c:tx>
          <c:invertIfNegative val="0"/>
          <c:cat>
            <c:strRef>
              <c:f>Sheet1!$A$2:$A$10</c:f>
              <c:strCache>
                <c:ptCount val="9"/>
                <c:pt idx="0">
                  <c:v>07/01/11 - 06/30/12</c:v>
                </c:pt>
                <c:pt idx="1">
                  <c:v>07/01/10 - 06/30/11</c:v>
                </c:pt>
                <c:pt idx="2">
                  <c:v>05/01/10 - 06/30/10</c:v>
                </c:pt>
                <c:pt idx="3">
                  <c:v>02/01/10 - 04/30/10</c:v>
                </c:pt>
                <c:pt idx="4">
                  <c:v>07/01/09 - 01/31/10</c:v>
                </c:pt>
                <c:pt idx="5">
                  <c:v>07/01/08 - 06/30/09</c:v>
                </c:pt>
                <c:pt idx="6">
                  <c:v>07/01/07 - 06/30/08</c:v>
                </c:pt>
                <c:pt idx="7">
                  <c:v>07/01/06 - 06/30/07</c:v>
                </c:pt>
                <c:pt idx="8">
                  <c:v>07/01/05 - 06/30/06</c:v>
                </c:pt>
              </c:strCache>
            </c:strRef>
          </c:cat>
          <c:val>
            <c:numRef>
              <c:f>Sheet1!$C$2:$C$10</c:f>
              <c:numCache>
                <c:formatCode>0.00</c:formatCode>
                <c:ptCount val="9"/>
                <c:pt idx="0">
                  <c:v>0.37</c:v>
                </c:pt>
                <c:pt idx="1">
                  <c:v>0.37</c:v>
                </c:pt>
                <c:pt idx="2">
                  <c:v>0.42</c:v>
                </c:pt>
                <c:pt idx="3">
                  <c:v>0.47</c:v>
                </c:pt>
                <c:pt idx="4">
                  <c:v>0.47499999999999998</c:v>
                </c:pt>
                <c:pt idx="5">
                  <c:v>0.47499999999999998</c:v>
                </c:pt>
                <c:pt idx="6">
                  <c:v>0.45500000000000002</c:v>
                </c:pt>
                <c:pt idx="7">
                  <c:v>0.41499999999999998</c:v>
                </c:pt>
                <c:pt idx="8">
                  <c:v>0.375</c:v>
                </c:pt>
              </c:numCache>
            </c:numRef>
          </c:val>
        </c:ser>
        <c:dLbls>
          <c:showLegendKey val="0"/>
          <c:showVal val="0"/>
          <c:showCatName val="0"/>
          <c:showSerName val="0"/>
          <c:showPercent val="0"/>
          <c:showBubbleSize val="0"/>
        </c:dLbls>
        <c:gapWidth val="150"/>
        <c:axId val="53433472"/>
        <c:axId val="53435008"/>
      </c:barChart>
      <c:catAx>
        <c:axId val="53433472"/>
        <c:scaling>
          <c:orientation val="minMax"/>
        </c:scaling>
        <c:delete val="0"/>
        <c:axPos val="l"/>
        <c:majorTickMark val="out"/>
        <c:minorTickMark val="none"/>
        <c:tickLblPos val="nextTo"/>
        <c:crossAx val="53435008"/>
        <c:crosses val="autoZero"/>
        <c:auto val="1"/>
        <c:lblAlgn val="ctr"/>
        <c:lblOffset val="100"/>
        <c:noMultiLvlLbl val="0"/>
      </c:catAx>
      <c:valAx>
        <c:axId val="53435008"/>
        <c:scaling>
          <c:orientation val="minMax"/>
        </c:scaling>
        <c:delete val="0"/>
        <c:axPos val="b"/>
        <c:majorGridlines/>
        <c:numFmt formatCode="0.00" sourceLinked="1"/>
        <c:majorTickMark val="out"/>
        <c:minorTickMark val="none"/>
        <c:tickLblPos val="nextTo"/>
        <c:crossAx val="5343347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skf980</dc:creator>
  <cp:lastModifiedBy>skf980</cp:lastModifiedBy>
  <cp:revision>7</cp:revision>
  <cp:lastPrinted>2011-11-28T17:32:00Z</cp:lastPrinted>
  <dcterms:created xsi:type="dcterms:W3CDTF">2011-11-22T16:34:00Z</dcterms:created>
  <dcterms:modified xsi:type="dcterms:W3CDTF">2011-11-28T19:57:00Z</dcterms:modified>
</cp:coreProperties>
</file>